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276CA" w:rsidRDefault="005276CA">
      <w:pPr>
        <w:keepNext/>
        <w:pBdr>
          <w:top w:val="nil"/>
          <w:left w:val="nil"/>
          <w:bottom w:val="nil"/>
          <w:right w:val="nil"/>
          <w:between w:val="nil"/>
        </w:pBdr>
        <w:spacing w:after="240" w:line="240" w:lineRule="auto"/>
        <w:rPr>
          <w:rFonts w:ascii="Arial" w:eastAsia="Arial" w:hAnsi="Arial" w:cs="Arial"/>
          <w:b/>
          <w:color w:val="000000"/>
          <w:sz w:val="36"/>
          <w:szCs w:val="36"/>
        </w:rPr>
      </w:pPr>
    </w:p>
    <w:p w:rsidR="005276CA" w:rsidRDefault="00C93DE7">
      <w:pPr>
        <w:keepNext/>
        <w:pBdr>
          <w:top w:val="nil"/>
          <w:left w:val="nil"/>
          <w:bottom w:val="nil"/>
          <w:right w:val="nil"/>
          <w:between w:val="nil"/>
        </w:pBdr>
        <w:spacing w:after="240" w:line="240" w:lineRule="auto"/>
        <w:rPr>
          <w:rFonts w:ascii="Arial" w:eastAsia="Arial" w:hAnsi="Arial" w:cs="Arial"/>
          <w:b/>
          <w:color w:val="000000"/>
          <w:sz w:val="36"/>
          <w:szCs w:val="36"/>
        </w:rPr>
      </w:pPr>
      <w:r>
        <w:rPr>
          <w:rFonts w:ascii="Arial" w:eastAsia="Arial" w:hAnsi="Arial" w:cs="Arial"/>
          <w:b/>
          <w:color w:val="000000"/>
          <w:sz w:val="36"/>
          <w:szCs w:val="36"/>
        </w:rPr>
        <w:t>Call-Off Schedule 14 (Service Levels)</w:t>
      </w:r>
    </w:p>
    <w:p w:rsidR="005276CA" w:rsidRDefault="00C93DE7">
      <w:pPr>
        <w:numPr>
          <w:ilvl w:val="0"/>
          <w:numId w:val="2"/>
        </w:numPr>
        <w:pBdr>
          <w:top w:val="nil"/>
          <w:left w:val="nil"/>
          <w:bottom w:val="nil"/>
          <w:right w:val="nil"/>
          <w:between w:val="nil"/>
        </w:pBdr>
        <w:tabs>
          <w:tab w:val="left" w:pos="142"/>
        </w:tabs>
        <w:spacing w:before="240" w:after="120" w:line="240" w:lineRule="auto"/>
        <w:rPr>
          <w:rFonts w:ascii="Arial Bold" w:eastAsia="Arial Bold" w:hAnsi="Arial Bold" w:cs="Arial Bold"/>
          <w:b/>
          <w:color w:val="000000"/>
          <w:sz w:val="24"/>
          <w:szCs w:val="24"/>
        </w:rPr>
      </w:pPr>
      <w:r>
        <w:rPr>
          <w:rFonts w:ascii="Arial Bold" w:eastAsia="Arial Bold" w:hAnsi="Arial Bold" w:cs="Arial Bold"/>
          <w:b/>
          <w:color w:val="000000"/>
          <w:sz w:val="24"/>
          <w:szCs w:val="24"/>
        </w:rPr>
        <w:t>Definitions</w:t>
      </w:r>
    </w:p>
    <w:p w:rsidR="005276CA" w:rsidRDefault="00C93DE7">
      <w:pPr>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In this Schedule, the following words shall have the following meanings and they shall supplement Joint Schedule 1 (Definitions):</w:t>
      </w:r>
    </w:p>
    <w:tbl>
      <w:tblPr>
        <w:tblStyle w:val="a2"/>
        <w:tblW w:w="8363" w:type="dxa"/>
        <w:tblInd w:w="9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10"/>
        <w:gridCol w:w="5953"/>
      </w:tblGrid>
      <w:tr w:rsidR="005276CA">
        <w:tc>
          <w:tcPr>
            <w:tcW w:w="2410" w:type="dxa"/>
            <w:shd w:val="clear" w:color="auto" w:fill="auto"/>
          </w:tcPr>
          <w:p w:rsidR="005276CA" w:rsidRDefault="005276CA">
            <w:pPr>
              <w:pBdr>
                <w:top w:val="nil"/>
                <w:left w:val="nil"/>
                <w:bottom w:val="nil"/>
                <w:right w:val="nil"/>
                <w:between w:val="nil"/>
              </w:pBdr>
              <w:spacing w:after="120"/>
              <w:ind w:left="-108"/>
              <w:rPr>
                <w:rFonts w:ascii="Arial" w:eastAsia="Arial" w:hAnsi="Arial" w:cs="Arial"/>
                <w:b/>
                <w:color w:val="000000"/>
                <w:sz w:val="24"/>
                <w:szCs w:val="24"/>
              </w:rPr>
            </w:pPr>
          </w:p>
          <w:p w:rsidR="005276CA" w:rsidRDefault="00C93DE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“Critical Service Level Failure”</w:t>
            </w:r>
          </w:p>
          <w:p w:rsidR="005276CA" w:rsidRDefault="005276CA">
            <w:pPr>
              <w:pBdr>
                <w:top w:val="nil"/>
                <w:left w:val="nil"/>
                <w:bottom w:val="nil"/>
                <w:right w:val="nil"/>
                <w:between w:val="nil"/>
              </w:pBdr>
              <w:spacing w:after="120"/>
              <w:ind w:left="-108"/>
              <w:rPr>
                <w:rFonts w:ascii="Arial" w:eastAsia="Arial" w:hAnsi="Arial" w:cs="Arial"/>
                <w:b/>
                <w:color w:val="000000"/>
                <w:sz w:val="24"/>
                <w:szCs w:val="24"/>
              </w:rPr>
            </w:pPr>
          </w:p>
        </w:tc>
        <w:tc>
          <w:tcPr>
            <w:tcW w:w="5953" w:type="dxa"/>
            <w:shd w:val="clear" w:color="auto" w:fill="auto"/>
          </w:tcPr>
          <w:p w:rsidR="005276CA" w:rsidRDefault="005276CA">
            <w:pPr>
              <w:pBdr>
                <w:top w:val="nil"/>
                <w:left w:val="nil"/>
                <w:bottom w:val="nil"/>
                <w:right w:val="nil"/>
                <w:between w:val="nil"/>
              </w:pBdr>
              <w:tabs>
                <w:tab w:val="left" w:pos="-9"/>
                <w:tab w:val="left" w:pos="-179"/>
              </w:tabs>
              <w:spacing w:after="120"/>
              <w:ind w:left="170" w:hanging="170"/>
              <w:rPr>
                <w:rFonts w:ascii="Arial" w:eastAsia="Arial" w:hAnsi="Arial" w:cs="Arial"/>
                <w:color w:val="000000"/>
                <w:sz w:val="24"/>
                <w:szCs w:val="24"/>
              </w:rPr>
            </w:pPr>
          </w:p>
          <w:p w:rsidR="005276CA" w:rsidRDefault="00C93DE7">
            <w:pPr>
              <w:pBdr>
                <w:top w:val="nil"/>
                <w:left w:val="nil"/>
                <w:bottom w:val="nil"/>
                <w:right w:val="nil"/>
                <w:between w:val="nil"/>
              </w:pBdr>
              <w:tabs>
                <w:tab w:val="left" w:pos="-9"/>
                <w:tab w:val="left" w:pos="-179"/>
              </w:tabs>
              <w:spacing w:after="120"/>
              <w:ind w:left="170" w:hanging="170"/>
              <w:rPr>
                <w:rFonts w:ascii="Arial" w:eastAsia="Arial" w:hAnsi="Arial" w:cs="Arial"/>
                <w:color w:val="000000"/>
                <w:sz w:val="24"/>
                <w:szCs w:val="24"/>
              </w:rPr>
            </w:pPr>
            <w:r>
              <w:rPr>
                <w:rFonts w:ascii="Arial" w:eastAsia="Arial" w:hAnsi="Arial" w:cs="Arial"/>
                <w:color w:val="000000"/>
                <w:sz w:val="24"/>
                <w:szCs w:val="24"/>
              </w:rPr>
              <w:t>has the meaning given to it in the Order Form;</w:t>
            </w:r>
          </w:p>
        </w:tc>
      </w:tr>
      <w:tr w:rsidR="005276CA">
        <w:tc>
          <w:tcPr>
            <w:tcW w:w="2410" w:type="dxa"/>
            <w:shd w:val="clear" w:color="auto" w:fill="auto"/>
          </w:tcPr>
          <w:p w:rsidR="005276CA" w:rsidRDefault="00C93DE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"Service Credits"</w:t>
            </w:r>
          </w:p>
        </w:tc>
        <w:tc>
          <w:tcPr>
            <w:tcW w:w="5953" w:type="dxa"/>
            <w:shd w:val="clear" w:color="auto" w:fill="auto"/>
          </w:tcPr>
          <w:p w:rsidR="005276CA" w:rsidRDefault="00C93DE7">
            <w:pPr>
              <w:pBdr>
                <w:top w:val="nil"/>
                <w:left w:val="nil"/>
                <w:bottom w:val="nil"/>
                <w:right w:val="nil"/>
                <w:between w:val="nil"/>
              </w:pBdr>
              <w:tabs>
                <w:tab w:val="left" w:pos="-9"/>
                <w:tab w:val="left" w:pos="-179"/>
              </w:tabs>
              <w:spacing w:after="120"/>
              <w:rPr>
                <w:rFonts w:ascii="Arial" w:eastAsia="Arial" w:hAnsi="Arial" w:cs="Arial"/>
                <w:color w:val="000000"/>
                <w:sz w:val="24"/>
                <w:szCs w:val="24"/>
              </w:rPr>
            </w:pPr>
            <w:r>
              <w:rPr>
                <w:rFonts w:ascii="Arial" w:eastAsia="Arial" w:hAnsi="Arial" w:cs="Arial"/>
                <w:color w:val="000000"/>
                <w:sz w:val="24"/>
                <w:szCs w:val="24"/>
              </w:rPr>
              <w:t>any service credits specified in the Annex to Part A of this Schedule being payable by the Supplier to the Buyer in respect of any failure by the Supplier to meet one or more Service Levels;</w:t>
            </w:r>
          </w:p>
        </w:tc>
      </w:tr>
      <w:tr w:rsidR="005276CA">
        <w:trPr>
          <w:trHeight w:val="359"/>
        </w:trPr>
        <w:tc>
          <w:tcPr>
            <w:tcW w:w="2410" w:type="dxa"/>
            <w:shd w:val="clear" w:color="auto" w:fill="auto"/>
          </w:tcPr>
          <w:p w:rsidR="005276CA" w:rsidRDefault="00C93DE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"Service Credit Cap"</w:t>
            </w:r>
          </w:p>
        </w:tc>
        <w:tc>
          <w:tcPr>
            <w:tcW w:w="5953" w:type="dxa"/>
            <w:shd w:val="clear" w:color="auto" w:fill="auto"/>
          </w:tcPr>
          <w:p w:rsidR="005276CA" w:rsidRDefault="00C93DE7">
            <w:pPr>
              <w:pBdr>
                <w:top w:val="nil"/>
                <w:left w:val="nil"/>
                <w:bottom w:val="nil"/>
                <w:right w:val="nil"/>
                <w:between w:val="nil"/>
              </w:pBdr>
              <w:tabs>
                <w:tab w:val="left" w:pos="-9"/>
                <w:tab w:val="left" w:pos="-179"/>
              </w:tabs>
              <w:spacing w:after="120"/>
              <w:rPr>
                <w:rFonts w:ascii="Arial" w:eastAsia="Arial" w:hAnsi="Arial" w:cs="Arial"/>
                <w:color w:val="000000"/>
                <w:sz w:val="24"/>
                <w:szCs w:val="24"/>
              </w:rPr>
            </w:pPr>
            <w:r>
              <w:rPr>
                <w:rFonts w:ascii="Arial" w:eastAsia="Arial" w:hAnsi="Arial" w:cs="Arial"/>
                <w:color w:val="000000"/>
                <w:sz w:val="24"/>
                <w:szCs w:val="24"/>
              </w:rPr>
              <w:t>has the meaning given to it in the Order Form;</w:t>
            </w:r>
          </w:p>
        </w:tc>
      </w:tr>
      <w:tr w:rsidR="005276CA">
        <w:tc>
          <w:tcPr>
            <w:tcW w:w="2410" w:type="dxa"/>
            <w:shd w:val="clear" w:color="auto" w:fill="auto"/>
          </w:tcPr>
          <w:p w:rsidR="005276CA" w:rsidRDefault="00C93DE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"Service Level Failure"</w:t>
            </w:r>
          </w:p>
        </w:tc>
        <w:tc>
          <w:tcPr>
            <w:tcW w:w="5953" w:type="dxa"/>
            <w:shd w:val="clear" w:color="auto" w:fill="auto"/>
          </w:tcPr>
          <w:p w:rsidR="005276CA" w:rsidRDefault="00C93DE7">
            <w:pPr>
              <w:pBdr>
                <w:top w:val="nil"/>
                <w:left w:val="nil"/>
                <w:bottom w:val="nil"/>
                <w:right w:val="nil"/>
                <w:between w:val="nil"/>
              </w:pBdr>
              <w:tabs>
                <w:tab w:val="left" w:pos="-9"/>
                <w:tab w:val="left" w:pos="-179"/>
              </w:tabs>
              <w:spacing w:after="120"/>
              <w:rPr>
                <w:rFonts w:ascii="Arial" w:eastAsia="Arial" w:hAnsi="Arial" w:cs="Arial"/>
                <w:color w:val="000000"/>
                <w:sz w:val="24"/>
                <w:szCs w:val="24"/>
              </w:rPr>
            </w:pPr>
            <w:r>
              <w:rPr>
                <w:rFonts w:ascii="Arial" w:eastAsia="Arial" w:hAnsi="Arial" w:cs="Arial"/>
                <w:color w:val="000000"/>
                <w:sz w:val="24"/>
                <w:szCs w:val="24"/>
              </w:rPr>
              <w:t>means a failure to meet the Service Level Performance Measure in respect of a Service Level;</w:t>
            </w:r>
          </w:p>
        </w:tc>
      </w:tr>
      <w:tr w:rsidR="005276CA">
        <w:tc>
          <w:tcPr>
            <w:tcW w:w="2410" w:type="dxa"/>
            <w:shd w:val="clear" w:color="auto" w:fill="auto"/>
          </w:tcPr>
          <w:p w:rsidR="005276CA" w:rsidRDefault="00C93DE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"Service Level Performance Measure"</w:t>
            </w:r>
          </w:p>
        </w:tc>
        <w:tc>
          <w:tcPr>
            <w:tcW w:w="5953" w:type="dxa"/>
            <w:shd w:val="clear" w:color="auto" w:fill="auto"/>
          </w:tcPr>
          <w:p w:rsidR="005276CA" w:rsidRDefault="00C93DE7">
            <w:pPr>
              <w:pBdr>
                <w:top w:val="nil"/>
                <w:left w:val="nil"/>
                <w:bottom w:val="nil"/>
                <w:right w:val="nil"/>
                <w:between w:val="nil"/>
              </w:pBdr>
              <w:tabs>
                <w:tab w:val="left" w:pos="-9"/>
                <w:tab w:val="left" w:pos="-179"/>
              </w:tabs>
              <w:spacing w:after="120"/>
              <w:rPr>
                <w:rFonts w:ascii="Arial" w:eastAsia="Arial" w:hAnsi="Arial" w:cs="Arial"/>
                <w:color w:val="000000"/>
                <w:sz w:val="24"/>
                <w:szCs w:val="24"/>
              </w:rPr>
            </w:pPr>
            <w:r>
              <w:rPr>
                <w:rFonts w:ascii="Arial" w:eastAsia="Arial" w:hAnsi="Arial" w:cs="Arial"/>
                <w:color w:val="000000"/>
                <w:sz w:val="24"/>
                <w:szCs w:val="24"/>
              </w:rPr>
              <w:t>shall be as set out against the relevant Service Level in the Annex to Part A of this Schedule; and</w:t>
            </w:r>
          </w:p>
        </w:tc>
      </w:tr>
      <w:tr w:rsidR="005276CA">
        <w:tc>
          <w:tcPr>
            <w:tcW w:w="2410" w:type="dxa"/>
            <w:shd w:val="clear" w:color="auto" w:fill="auto"/>
          </w:tcPr>
          <w:p w:rsidR="005276CA" w:rsidRDefault="00C93DE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"Service Level Threshold"</w:t>
            </w:r>
          </w:p>
          <w:p w:rsidR="005276CA" w:rsidRDefault="00C93DE7">
            <w:pPr>
              <w:pBdr>
                <w:top w:val="nil"/>
                <w:left w:val="nil"/>
                <w:bottom w:val="nil"/>
                <w:right w:val="nil"/>
                <w:between w:val="nil"/>
              </w:pBdr>
              <w:spacing w:after="120"/>
              <w:ind w:left="-108"/>
              <w:rPr>
                <w:rFonts w:ascii="Arial" w:eastAsia="Arial" w:hAnsi="Arial" w:cs="Arial"/>
                <w:b/>
                <w:sz w:val="24"/>
                <w:szCs w:val="24"/>
              </w:rPr>
            </w:pPr>
            <w:r>
              <w:rPr>
                <w:rFonts w:ascii="Arial" w:eastAsia="Arial" w:hAnsi="Arial" w:cs="Arial"/>
                <w:b/>
                <w:sz w:val="24"/>
                <w:szCs w:val="24"/>
              </w:rPr>
              <w:t>“Social Value Review”</w:t>
            </w:r>
          </w:p>
        </w:tc>
        <w:tc>
          <w:tcPr>
            <w:tcW w:w="5953" w:type="dxa"/>
            <w:shd w:val="clear" w:color="auto" w:fill="auto"/>
          </w:tcPr>
          <w:p w:rsidR="005276CA" w:rsidRDefault="00C93DE7">
            <w:pPr>
              <w:pBdr>
                <w:top w:val="nil"/>
                <w:left w:val="nil"/>
                <w:bottom w:val="nil"/>
                <w:right w:val="nil"/>
                <w:between w:val="nil"/>
              </w:pBdr>
              <w:tabs>
                <w:tab w:val="left" w:pos="-9"/>
                <w:tab w:val="left" w:pos="-179"/>
              </w:tabs>
              <w:spacing w:after="120"/>
              <w:rPr>
                <w:rFonts w:ascii="Arial" w:eastAsia="Arial" w:hAnsi="Arial" w:cs="Arial"/>
                <w:color w:val="000000"/>
                <w:sz w:val="24"/>
                <w:szCs w:val="24"/>
              </w:rPr>
            </w:pPr>
            <w:r>
              <w:rPr>
                <w:rFonts w:ascii="Arial" w:eastAsia="Arial" w:hAnsi="Arial" w:cs="Arial"/>
                <w:color w:val="000000"/>
                <w:sz w:val="24"/>
                <w:szCs w:val="24"/>
              </w:rPr>
              <w:t>shall be as set out against the relevant Service Level in the Annex to Part A of this Schedule.</w:t>
            </w:r>
          </w:p>
          <w:p w:rsidR="005276CA" w:rsidRDefault="00C93DE7">
            <w:pPr>
              <w:tabs>
                <w:tab w:val="left" w:pos="-9"/>
                <w:tab w:val="left" w:pos="-179"/>
              </w:tabs>
              <w:spacing w:before="240" w:after="240" w:line="276" w:lineRule="auto"/>
              <w:rPr>
                <w:rFonts w:ascii="Arial" w:eastAsia="Arial" w:hAnsi="Arial" w:cs="Arial"/>
                <w:sz w:val="24"/>
                <w:szCs w:val="24"/>
              </w:rPr>
            </w:pPr>
            <w:r>
              <w:rPr>
                <w:rFonts w:ascii="Arial" w:eastAsia="Arial" w:hAnsi="Arial" w:cs="Arial"/>
                <w:sz w:val="24"/>
                <w:szCs w:val="24"/>
              </w:rPr>
              <w:t>A review detailing Supplier’s delivery against social value commitments made in the Supplier’s Call-Off Contract tender or agreed in the Supplier’s social value implementation plan.</w:t>
            </w:r>
          </w:p>
        </w:tc>
      </w:tr>
    </w:tbl>
    <w:p w:rsidR="005276CA" w:rsidRDefault="00C93DE7">
      <w:pPr>
        <w:numPr>
          <w:ilvl w:val="0"/>
          <w:numId w:val="2"/>
        </w:numPr>
        <w:pBdr>
          <w:top w:val="nil"/>
          <w:left w:val="nil"/>
          <w:bottom w:val="nil"/>
          <w:right w:val="nil"/>
          <w:between w:val="nil"/>
        </w:pBdr>
        <w:tabs>
          <w:tab w:val="left" w:pos="142"/>
        </w:tabs>
        <w:spacing w:before="240" w:after="120" w:line="240" w:lineRule="auto"/>
        <w:rPr>
          <w:rFonts w:ascii="Arial" w:eastAsia="Arial" w:hAnsi="Arial" w:cs="Arial"/>
          <w:b/>
          <w:smallCaps/>
          <w:color w:val="000000"/>
          <w:sz w:val="24"/>
          <w:szCs w:val="24"/>
        </w:rPr>
      </w:pPr>
      <w:r>
        <w:rPr>
          <w:rFonts w:ascii="Arial Bold" w:eastAsia="Arial Bold" w:hAnsi="Arial Bold" w:cs="Arial Bold"/>
          <w:b/>
          <w:color w:val="000000"/>
          <w:sz w:val="24"/>
          <w:szCs w:val="24"/>
        </w:rPr>
        <w:t>What happens if you don’t meet the Service Levels</w:t>
      </w:r>
    </w:p>
    <w:p w:rsidR="005276CA" w:rsidRDefault="00C93DE7">
      <w:pPr>
        <w:numPr>
          <w:ilvl w:val="1"/>
          <w:numId w:val="2"/>
        </w:numPr>
        <w:pBdr>
          <w:top w:val="nil"/>
          <w:left w:val="nil"/>
          <w:bottom w:val="nil"/>
          <w:right w:val="nil"/>
          <w:between w:val="nil"/>
        </w:pBdr>
        <w:spacing w:before="120" w:after="120" w:line="240" w:lineRule="auto"/>
        <w:rPr>
          <w:rFonts w:ascii="Arial" w:eastAsia="Arial" w:hAnsi="Arial" w:cs="Arial"/>
          <w:b/>
          <w:color w:val="000000"/>
          <w:sz w:val="24"/>
          <w:szCs w:val="24"/>
        </w:rPr>
      </w:pPr>
      <w:r>
        <w:rPr>
          <w:rFonts w:ascii="Arial" w:eastAsia="Arial" w:hAnsi="Arial" w:cs="Arial"/>
          <w:color w:val="000000"/>
          <w:sz w:val="24"/>
          <w:szCs w:val="24"/>
        </w:rPr>
        <w:t>The Supplier shall at all times provide the Deliverables to meet or exceed the Service Level Performance Measure for each Service Level.</w:t>
      </w:r>
    </w:p>
    <w:p w:rsidR="005276CA" w:rsidRDefault="00C93DE7">
      <w:pPr>
        <w:numPr>
          <w:ilvl w:val="1"/>
          <w:numId w:val="2"/>
        </w:numPr>
        <w:pBdr>
          <w:top w:val="nil"/>
          <w:left w:val="nil"/>
          <w:bottom w:val="nil"/>
          <w:right w:val="nil"/>
          <w:between w:val="nil"/>
        </w:pBdr>
        <w:spacing w:before="120" w:after="120" w:line="240" w:lineRule="auto"/>
        <w:rPr>
          <w:rFonts w:ascii="Arial" w:eastAsia="Arial" w:hAnsi="Arial" w:cs="Arial"/>
          <w:b/>
          <w:color w:val="000000"/>
          <w:sz w:val="24"/>
          <w:szCs w:val="24"/>
        </w:rPr>
      </w:pPr>
      <w:r>
        <w:rPr>
          <w:rFonts w:ascii="Arial" w:eastAsia="Arial" w:hAnsi="Arial" w:cs="Arial"/>
          <w:color w:val="000000"/>
          <w:sz w:val="24"/>
          <w:szCs w:val="24"/>
        </w:rPr>
        <w:t>The Supplier acknowledges that any Service Level Failure shall entitle the Buyer to the rights set out in Part A of this Schedule including the right to any Service Credits and that any Service Credit is a price adjustment and not an estimate of the Loss that may be suffered by the Buyer as a result of the Supplier’s failure to meet any Service Level Performance Measure.</w:t>
      </w:r>
    </w:p>
    <w:p w:rsidR="005276CA" w:rsidRDefault="00C93DE7">
      <w:pPr>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lastRenderedPageBreak/>
        <w:t>The Supplier shall send Performance Monitoring Reports to the Buyer detailing the level of service which was achieved in accordance with the provisions of Part B (Performance Monitoring) of this Schedule.</w:t>
      </w:r>
    </w:p>
    <w:p w:rsidR="005276CA" w:rsidRDefault="00C93DE7">
      <w:pPr>
        <w:numPr>
          <w:ilvl w:val="1"/>
          <w:numId w:val="2"/>
        </w:numPr>
        <w:pBdr>
          <w:top w:val="nil"/>
          <w:left w:val="nil"/>
          <w:bottom w:val="nil"/>
          <w:right w:val="nil"/>
          <w:between w:val="nil"/>
        </w:pBdr>
        <w:spacing w:before="120" w:after="120" w:line="240" w:lineRule="auto"/>
        <w:rPr>
          <w:rFonts w:ascii="Arial" w:eastAsia="Arial" w:hAnsi="Arial" w:cs="Arial"/>
          <w:b/>
          <w:color w:val="000000"/>
          <w:sz w:val="24"/>
          <w:szCs w:val="24"/>
        </w:rPr>
      </w:pPr>
      <w:r>
        <w:rPr>
          <w:rFonts w:ascii="Arial" w:eastAsia="Arial" w:hAnsi="Arial" w:cs="Arial"/>
          <w:color w:val="000000"/>
          <w:sz w:val="24"/>
          <w:szCs w:val="24"/>
        </w:rPr>
        <w:t>A Service Credit shall be the Buyer’s exclusive financial remedy for a Service Level Failure except where:</w:t>
      </w:r>
    </w:p>
    <w:p w:rsidR="005276CA" w:rsidRDefault="00C93DE7">
      <w:pPr>
        <w:numPr>
          <w:ilvl w:val="2"/>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has over the previous (twelve) 12 Month period exceeded the Service Credit Cap; and/or</w:t>
      </w:r>
    </w:p>
    <w:p w:rsidR="005276CA" w:rsidRDefault="00C93DE7">
      <w:pPr>
        <w:numPr>
          <w:ilvl w:val="2"/>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Service Level Failure:</w:t>
      </w:r>
    </w:p>
    <w:p w:rsidR="005276CA" w:rsidRDefault="00C93DE7">
      <w:pPr>
        <w:numPr>
          <w:ilvl w:val="3"/>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exceeds the relevant Service Level Threshold;</w:t>
      </w:r>
    </w:p>
    <w:p w:rsidR="005276CA" w:rsidRDefault="00C93DE7">
      <w:pPr>
        <w:numPr>
          <w:ilvl w:val="3"/>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has arisen due to a Prohibited Act or wilful Default by the Supplier; </w:t>
      </w:r>
    </w:p>
    <w:p w:rsidR="005276CA" w:rsidRDefault="00C93DE7">
      <w:pPr>
        <w:numPr>
          <w:ilvl w:val="3"/>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results in the corruption or loss of any Government Data; and/or</w:t>
      </w:r>
    </w:p>
    <w:p w:rsidR="005276CA" w:rsidRDefault="00C93DE7">
      <w:pPr>
        <w:numPr>
          <w:ilvl w:val="3"/>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results in the Buyer being required to make a compensation payment to one or more third parties; and/or</w:t>
      </w:r>
    </w:p>
    <w:p w:rsidR="005276CA" w:rsidRDefault="00C93DE7">
      <w:pPr>
        <w:numPr>
          <w:ilvl w:val="2"/>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Buyer is entitled to or does terminate this Contract pursuant to Clause 10.4 (CCS and Buyer Termination Rights).</w:t>
      </w:r>
    </w:p>
    <w:p w:rsidR="005276CA" w:rsidRDefault="00C93DE7">
      <w:pPr>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Not more than once in each Contract Year, the Buyer may, on giving the Supplier at least three (3) Months’ notice, change the weighting of Service Level Performance Measure in respect of one or more Service Levels and the Supplier shall not be entitled to object to, or increase the Charges as a result of such changes, provided that:</w:t>
      </w:r>
    </w:p>
    <w:p w:rsidR="005276CA" w:rsidRDefault="00C93DE7">
      <w:pPr>
        <w:numPr>
          <w:ilvl w:val="2"/>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the total number of Service Levels for which the weighting is to be changed does not exceed the number applicable as at the Start Date; </w:t>
      </w:r>
    </w:p>
    <w:p w:rsidR="005276CA" w:rsidRDefault="00C93DE7">
      <w:pPr>
        <w:numPr>
          <w:ilvl w:val="2"/>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principal purpose of the change is to reflect changes in the Buyer's business requirements and/or priorities or to reflect changing industry standards; and</w:t>
      </w:r>
    </w:p>
    <w:p w:rsidR="005276CA" w:rsidRDefault="00C93DE7">
      <w:pPr>
        <w:numPr>
          <w:ilvl w:val="2"/>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there is no change to the Service Credit Cap.</w:t>
      </w:r>
    </w:p>
    <w:p w:rsidR="005276CA" w:rsidRDefault="00C93DE7">
      <w:pPr>
        <w:numPr>
          <w:ilvl w:val="0"/>
          <w:numId w:val="2"/>
        </w:numPr>
        <w:pBdr>
          <w:top w:val="nil"/>
          <w:left w:val="nil"/>
          <w:bottom w:val="nil"/>
          <w:right w:val="nil"/>
          <w:between w:val="nil"/>
        </w:pBdr>
        <w:tabs>
          <w:tab w:val="left" w:pos="142"/>
        </w:tabs>
        <w:spacing w:before="240" w:after="120" w:line="240" w:lineRule="auto"/>
        <w:rPr>
          <w:rFonts w:ascii="Arial Bold" w:eastAsia="Arial Bold" w:hAnsi="Arial Bold" w:cs="Arial Bold"/>
          <w:b/>
          <w:color w:val="000000"/>
          <w:sz w:val="24"/>
          <w:szCs w:val="24"/>
        </w:rPr>
      </w:pPr>
      <w:r>
        <w:rPr>
          <w:rFonts w:ascii="Arial Bold" w:eastAsia="Arial Bold" w:hAnsi="Arial Bold" w:cs="Arial Bold"/>
          <w:b/>
          <w:color w:val="000000"/>
          <w:sz w:val="24"/>
          <w:szCs w:val="24"/>
        </w:rPr>
        <w:t>Critical Service Level Failure</w:t>
      </w:r>
    </w:p>
    <w:p w:rsidR="005276CA" w:rsidRDefault="00C93DE7">
      <w:pPr>
        <w:pBdr>
          <w:top w:val="nil"/>
          <w:left w:val="nil"/>
          <w:bottom w:val="nil"/>
          <w:right w:val="nil"/>
          <w:between w:val="nil"/>
        </w:pBdr>
        <w:spacing w:before="120" w:after="120" w:line="240" w:lineRule="auto"/>
        <w:ind w:left="936" w:hanging="576"/>
        <w:rPr>
          <w:rFonts w:ascii="Arial" w:eastAsia="Arial" w:hAnsi="Arial" w:cs="Arial"/>
          <w:color w:val="000000"/>
          <w:sz w:val="24"/>
          <w:szCs w:val="24"/>
        </w:rPr>
      </w:pPr>
      <w:r>
        <w:rPr>
          <w:rFonts w:ascii="Arial" w:eastAsia="Arial" w:hAnsi="Arial" w:cs="Arial"/>
          <w:color w:val="000000"/>
          <w:sz w:val="24"/>
          <w:szCs w:val="24"/>
        </w:rPr>
        <w:t>On the occurrence of a Critical Service Level Failure:</w:t>
      </w:r>
    </w:p>
    <w:p w:rsidR="005276CA" w:rsidRDefault="00C93DE7">
      <w:pPr>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any Service Credits that would otherwise have accrued during the relevant Service Period shall not accrue; and</w:t>
      </w:r>
    </w:p>
    <w:p w:rsidR="005276CA" w:rsidRDefault="00C93DE7">
      <w:pPr>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Buyer shall (subject to the Service Credit Cap) be entitled to withhold and retain as compensation a sum equal to any Charges which would otherwise have been due to the Supplier in respect of that Service Period ("</w:t>
      </w:r>
      <w:r>
        <w:rPr>
          <w:rFonts w:ascii="Arial" w:eastAsia="Arial" w:hAnsi="Arial" w:cs="Arial"/>
          <w:b/>
          <w:color w:val="000000"/>
          <w:sz w:val="24"/>
          <w:szCs w:val="24"/>
        </w:rPr>
        <w:t>Compensation for Critical Service Level Failure</w:t>
      </w:r>
      <w:r>
        <w:rPr>
          <w:rFonts w:ascii="Arial" w:eastAsia="Arial" w:hAnsi="Arial" w:cs="Arial"/>
          <w:color w:val="000000"/>
          <w:sz w:val="24"/>
          <w:szCs w:val="24"/>
        </w:rPr>
        <w:t>"),</w:t>
      </w:r>
    </w:p>
    <w:p w:rsidR="005276CA" w:rsidRDefault="00C93DE7">
      <w:pPr>
        <w:pBdr>
          <w:top w:val="nil"/>
          <w:left w:val="nil"/>
          <w:bottom w:val="nil"/>
          <w:right w:val="nil"/>
          <w:between w:val="nil"/>
        </w:pBdr>
        <w:tabs>
          <w:tab w:val="left" w:pos="3402"/>
        </w:tabs>
        <w:spacing w:after="220" w:line="240" w:lineRule="auto"/>
        <w:ind w:left="720"/>
        <w:rPr>
          <w:rFonts w:ascii="Arial" w:eastAsia="Arial" w:hAnsi="Arial" w:cs="Arial"/>
          <w:color w:val="000000"/>
          <w:sz w:val="24"/>
          <w:szCs w:val="24"/>
        </w:rPr>
      </w:pPr>
      <w:r>
        <w:rPr>
          <w:rFonts w:ascii="Arial" w:eastAsia="Arial" w:hAnsi="Arial" w:cs="Arial"/>
          <w:color w:val="000000"/>
          <w:sz w:val="24"/>
          <w:szCs w:val="24"/>
        </w:rPr>
        <w:t>provided that the operation of this paragraph 3 shall be without prejudice to the right of the Buyer to terminate this Contract and/or to claim damages from the Supplier for material Default.</w:t>
      </w:r>
    </w:p>
    <w:p w:rsidR="005276CA" w:rsidRDefault="005276CA">
      <w:pPr>
        <w:pBdr>
          <w:top w:val="nil"/>
          <w:left w:val="nil"/>
          <w:bottom w:val="nil"/>
          <w:right w:val="nil"/>
          <w:between w:val="nil"/>
        </w:pBdr>
        <w:tabs>
          <w:tab w:val="left" w:pos="142"/>
        </w:tabs>
        <w:spacing w:before="240" w:after="120" w:line="240" w:lineRule="auto"/>
        <w:ind w:left="426" w:hanging="360"/>
        <w:rPr>
          <w:rFonts w:ascii="Arial" w:eastAsia="Arial" w:hAnsi="Arial" w:cs="Arial"/>
          <w:b/>
          <w:smallCaps/>
          <w:color w:val="000000"/>
          <w:sz w:val="24"/>
          <w:szCs w:val="24"/>
        </w:rPr>
      </w:pPr>
    </w:p>
    <w:p w:rsidR="005276CA" w:rsidRDefault="00C93DE7">
      <w:pPr>
        <w:keepNext/>
        <w:pBdr>
          <w:top w:val="nil"/>
          <w:left w:val="nil"/>
          <w:bottom w:val="nil"/>
          <w:right w:val="nil"/>
          <w:between w:val="nil"/>
        </w:pBdr>
        <w:spacing w:after="240" w:line="240" w:lineRule="auto"/>
        <w:rPr>
          <w:rFonts w:ascii="Arial Bold" w:eastAsia="Arial Bold" w:hAnsi="Arial Bold" w:cs="Arial Bold"/>
          <w:b/>
          <w:color w:val="000000"/>
          <w:sz w:val="36"/>
          <w:szCs w:val="36"/>
        </w:rPr>
      </w:pPr>
      <w:r>
        <w:br w:type="page"/>
      </w:r>
      <w:r>
        <w:rPr>
          <w:rFonts w:ascii="Arial Bold" w:eastAsia="Arial Bold" w:hAnsi="Arial Bold" w:cs="Arial Bold"/>
          <w:b/>
          <w:color w:val="000000"/>
          <w:sz w:val="36"/>
          <w:szCs w:val="36"/>
        </w:rPr>
        <w:lastRenderedPageBreak/>
        <w:t xml:space="preserve">Part A: Service Levels </w:t>
      </w:r>
      <w:r w:rsidR="0025012A">
        <w:rPr>
          <w:rFonts w:ascii="Arial Bold" w:eastAsia="Arial Bold" w:hAnsi="Arial Bold" w:cs="Arial Bold"/>
          <w:b/>
          <w:color w:val="000000"/>
          <w:sz w:val="36"/>
          <w:szCs w:val="36"/>
        </w:rPr>
        <w:t>(S</w:t>
      </w:r>
      <w:r>
        <w:rPr>
          <w:rFonts w:ascii="Arial Bold" w:eastAsia="Arial Bold" w:hAnsi="Arial Bold" w:cs="Arial Bold"/>
          <w:b/>
          <w:color w:val="000000"/>
          <w:sz w:val="36"/>
          <w:szCs w:val="36"/>
        </w:rPr>
        <w:t>ervice Credit</w:t>
      </w:r>
      <w:r w:rsidR="0025012A">
        <w:rPr>
          <w:rFonts w:ascii="Arial Bold" w:eastAsia="Arial Bold" w:hAnsi="Arial Bold" w:cs="Arial Bold"/>
          <w:b/>
          <w:color w:val="000000"/>
          <w:sz w:val="36"/>
          <w:szCs w:val="36"/>
        </w:rPr>
        <w:t>s N/A)</w:t>
      </w:r>
      <w:r>
        <w:rPr>
          <w:rFonts w:ascii="Arial Bold" w:eastAsia="Arial Bold" w:hAnsi="Arial Bold" w:cs="Arial Bold"/>
          <w:b/>
          <w:color w:val="000000"/>
          <w:sz w:val="36"/>
          <w:szCs w:val="36"/>
        </w:rPr>
        <w:t xml:space="preserve"> </w:t>
      </w:r>
    </w:p>
    <w:p w:rsidR="005276CA" w:rsidRDefault="00C93DE7">
      <w:pPr>
        <w:numPr>
          <w:ilvl w:val="0"/>
          <w:numId w:val="3"/>
        </w:numPr>
        <w:pBdr>
          <w:top w:val="nil"/>
          <w:left w:val="nil"/>
          <w:bottom w:val="nil"/>
          <w:right w:val="nil"/>
          <w:between w:val="nil"/>
        </w:pBdr>
        <w:tabs>
          <w:tab w:val="left" w:pos="142"/>
        </w:tabs>
        <w:spacing w:before="240" w:after="120" w:line="240" w:lineRule="auto"/>
        <w:rPr>
          <w:rFonts w:ascii="Arial Bold" w:eastAsia="Arial Bold" w:hAnsi="Arial Bold" w:cs="Arial Bold"/>
          <w:b/>
          <w:color w:val="000000"/>
          <w:sz w:val="24"/>
          <w:szCs w:val="24"/>
        </w:rPr>
      </w:pPr>
      <w:r>
        <w:rPr>
          <w:rFonts w:ascii="Arial Bold" w:eastAsia="Arial Bold" w:hAnsi="Arial Bold" w:cs="Arial Bold"/>
          <w:b/>
          <w:color w:val="000000"/>
          <w:sz w:val="24"/>
          <w:szCs w:val="24"/>
        </w:rPr>
        <w:t>Service Levels</w:t>
      </w:r>
    </w:p>
    <w:p w:rsidR="005276CA" w:rsidRDefault="00C93DE7">
      <w:pPr>
        <w:pBdr>
          <w:top w:val="nil"/>
          <w:left w:val="nil"/>
          <w:bottom w:val="nil"/>
          <w:right w:val="nil"/>
          <w:between w:val="nil"/>
        </w:pBdr>
        <w:spacing w:before="120" w:after="120" w:line="240" w:lineRule="auto"/>
        <w:ind w:left="720" w:hanging="576"/>
        <w:rPr>
          <w:rFonts w:ascii="Arial" w:eastAsia="Arial" w:hAnsi="Arial" w:cs="Arial"/>
          <w:color w:val="000000"/>
          <w:sz w:val="24"/>
          <w:szCs w:val="24"/>
        </w:rPr>
      </w:pPr>
      <w:r>
        <w:rPr>
          <w:rFonts w:ascii="Arial" w:eastAsia="Arial" w:hAnsi="Arial" w:cs="Arial"/>
          <w:color w:val="000000"/>
          <w:sz w:val="24"/>
          <w:szCs w:val="24"/>
        </w:rPr>
        <w:t>If the level of performance of the Supplier:</w:t>
      </w:r>
    </w:p>
    <w:p w:rsidR="005276CA" w:rsidRDefault="00C93DE7">
      <w:pPr>
        <w:numPr>
          <w:ilvl w:val="1"/>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is likely to or fails to meet any Service Level Performance Measure; or</w:t>
      </w:r>
    </w:p>
    <w:p w:rsidR="005276CA" w:rsidRDefault="00C93DE7">
      <w:pPr>
        <w:numPr>
          <w:ilvl w:val="1"/>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is likely to cause or causes a Critical Service Failure to occur, </w:t>
      </w:r>
    </w:p>
    <w:p w:rsidR="005276CA" w:rsidRDefault="00C93DE7">
      <w:pPr>
        <w:pBdr>
          <w:top w:val="nil"/>
          <w:left w:val="nil"/>
          <w:bottom w:val="nil"/>
          <w:right w:val="nil"/>
          <w:between w:val="nil"/>
        </w:pBdr>
        <w:spacing w:before="120" w:after="120" w:line="240" w:lineRule="auto"/>
        <w:ind w:left="720" w:hanging="576"/>
        <w:rPr>
          <w:rFonts w:ascii="Arial" w:eastAsia="Arial" w:hAnsi="Arial" w:cs="Arial"/>
          <w:color w:val="000000"/>
          <w:sz w:val="24"/>
          <w:szCs w:val="24"/>
        </w:rPr>
      </w:pPr>
      <w:r>
        <w:rPr>
          <w:rFonts w:ascii="Arial" w:eastAsia="Arial" w:hAnsi="Arial" w:cs="Arial"/>
          <w:color w:val="000000"/>
          <w:sz w:val="24"/>
          <w:szCs w:val="24"/>
        </w:rPr>
        <w:t>the Supplier shall immediately notify the Buyer in writing and the Buyer, in its absolute discretion and without limiting any other of its rights, may:</w:t>
      </w:r>
    </w:p>
    <w:p w:rsidR="005276CA" w:rsidRDefault="00C93DE7">
      <w:pPr>
        <w:numPr>
          <w:ilvl w:val="2"/>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require the Supplier to immediately take all remedial action that is reasonable to mitigate the impact on the Buyer and to rectify or prevent a Service Level Failure or Critical Service Level Failure from taking place or recurring; </w:t>
      </w:r>
    </w:p>
    <w:p w:rsidR="005276CA" w:rsidRDefault="00C93DE7">
      <w:pPr>
        <w:numPr>
          <w:ilvl w:val="2"/>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instruct the Supplier to comply with the Rectification Plan Process; </w:t>
      </w:r>
    </w:p>
    <w:p w:rsidR="005276CA" w:rsidRDefault="00C93DE7">
      <w:pPr>
        <w:numPr>
          <w:ilvl w:val="2"/>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if a Service Level Failure has occurred, deduct the applicable Service Level Credits payable by the Supplier to the Buyer; and/or</w:t>
      </w:r>
    </w:p>
    <w:p w:rsidR="005276CA" w:rsidRDefault="00C93DE7">
      <w:pPr>
        <w:numPr>
          <w:ilvl w:val="2"/>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if a Critical Service Level Failure has occurred, exercise its right to Compensation for Critical Service Level Failure (including the right to terminate for material Default).</w:t>
      </w:r>
    </w:p>
    <w:p w:rsidR="005276CA" w:rsidRDefault="00C93DE7">
      <w:pPr>
        <w:numPr>
          <w:ilvl w:val="0"/>
          <w:numId w:val="3"/>
        </w:numPr>
        <w:pBdr>
          <w:top w:val="nil"/>
          <w:left w:val="nil"/>
          <w:bottom w:val="nil"/>
          <w:right w:val="nil"/>
          <w:between w:val="nil"/>
        </w:pBdr>
        <w:tabs>
          <w:tab w:val="left" w:pos="142"/>
        </w:tabs>
        <w:spacing w:before="240" w:after="120" w:line="240" w:lineRule="auto"/>
        <w:rPr>
          <w:rFonts w:ascii="Arial Bold" w:eastAsia="Arial Bold" w:hAnsi="Arial Bold" w:cs="Arial Bold"/>
          <w:b/>
          <w:color w:val="000000"/>
          <w:sz w:val="24"/>
          <w:szCs w:val="24"/>
        </w:rPr>
      </w:pPr>
      <w:r>
        <w:rPr>
          <w:rFonts w:ascii="Arial Bold" w:eastAsia="Arial Bold" w:hAnsi="Arial Bold" w:cs="Arial Bold"/>
          <w:b/>
          <w:color w:val="000000"/>
          <w:sz w:val="24"/>
          <w:szCs w:val="24"/>
        </w:rPr>
        <w:t>Service Credits</w:t>
      </w:r>
    </w:p>
    <w:p w:rsidR="005276CA" w:rsidRDefault="00C93DE7">
      <w:pPr>
        <w:numPr>
          <w:ilvl w:val="1"/>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Buyer shall use the Performance Monitoring Reports supplied by the Supplier to verify the calculation and accuracy of the Service Credits, if any, applicable to each Service Period.</w:t>
      </w:r>
    </w:p>
    <w:p w:rsidR="005276CA" w:rsidRDefault="00C93DE7">
      <w:pPr>
        <w:numPr>
          <w:ilvl w:val="1"/>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Service Credits are a reduction of the amounts payable in respect of the Deliverables and do not include VAT. The Supplier shall set-off the value of any Service Credits against the appropriate invoice in accordance with calculation formula in the Annex to Part A of this Schedule. </w:t>
      </w:r>
    </w:p>
    <w:p w:rsidR="005276CA" w:rsidRDefault="00C93DE7">
      <w:pPr>
        <w:keepNext/>
        <w:pBdr>
          <w:top w:val="nil"/>
          <w:left w:val="nil"/>
          <w:bottom w:val="nil"/>
          <w:right w:val="nil"/>
          <w:between w:val="nil"/>
        </w:pBdr>
        <w:spacing w:after="240" w:line="240" w:lineRule="auto"/>
        <w:rPr>
          <w:rFonts w:ascii="Arial Bold" w:eastAsia="Arial Bold" w:hAnsi="Arial Bold" w:cs="Arial Bold"/>
          <w:b/>
          <w:color w:val="000000"/>
          <w:sz w:val="24"/>
          <w:szCs w:val="24"/>
        </w:rPr>
      </w:pPr>
      <w:r>
        <w:br w:type="page"/>
      </w:r>
      <w:r>
        <w:rPr>
          <w:rFonts w:ascii="Arial Bold" w:eastAsia="Arial Bold" w:hAnsi="Arial Bold" w:cs="Arial Bold"/>
          <w:b/>
          <w:color w:val="000000"/>
          <w:sz w:val="36"/>
          <w:szCs w:val="36"/>
        </w:rPr>
        <w:lastRenderedPageBreak/>
        <w:t xml:space="preserve">Annex A to Part A: Services Levels </w:t>
      </w:r>
    </w:p>
    <w:tbl>
      <w:tblPr>
        <w:tblStyle w:val="TableGrid1"/>
        <w:tblW w:w="0" w:type="auto"/>
        <w:tblInd w:w="-5" w:type="dxa"/>
        <w:tblLook w:val="04A0" w:firstRow="1" w:lastRow="0" w:firstColumn="1" w:lastColumn="0" w:noHBand="0" w:noVBand="1"/>
      </w:tblPr>
      <w:tblGrid>
        <w:gridCol w:w="1262"/>
        <w:gridCol w:w="1577"/>
        <w:gridCol w:w="4391"/>
        <w:gridCol w:w="1791"/>
      </w:tblGrid>
      <w:tr w:rsidR="0025012A" w:rsidRPr="009D0361" w:rsidTr="0025012A">
        <w:tc>
          <w:tcPr>
            <w:tcW w:w="1262" w:type="dxa"/>
            <w:shd w:val="clear" w:color="auto" w:fill="B8CCE4"/>
          </w:tcPr>
          <w:p w:rsidR="0025012A" w:rsidRPr="009D0361" w:rsidRDefault="0025012A" w:rsidP="00E04307">
            <w:pPr>
              <w:spacing w:after="240"/>
              <w:jc w:val="center"/>
              <w:outlineLvl w:val="1"/>
              <w:rPr>
                <w:rFonts w:ascii="Arial" w:eastAsia="STZhongsong" w:hAnsi="Arial"/>
                <w:b/>
                <w:sz w:val="24"/>
                <w:szCs w:val="24"/>
                <w:lang w:eastAsia="zh-CN"/>
              </w:rPr>
            </w:pPr>
            <w:r w:rsidRPr="009D0361">
              <w:rPr>
                <w:rFonts w:ascii="Arial" w:eastAsia="STZhongsong" w:hAnsi="Arial"/>
                <w:b/>
                <w:sz w:val="24"/>
                <w:szCs w:val="24"/>
                <w:lang w:eastAsia="zh-CN"/>
              </w:rPr>
              <w:t>KPI/SLA</w:t>
            </w:r>
          </w:p>
        </w:tc>
        <w:tc>
          <w:tcPr>
            <w:tcW w:w="1577" w:type="dxa"/>
            <w:shd w:val="clear" w:color="auto" w:fill="B8CCE4"/>
          </w:tcPr>
          <w:p w:rsidR="0025012A" w:rsidRPr="009D0361" w:rsidRDefault="0025012A" w:rsidP="00E04307">
            <w:pPr>
              <w:spacing w:after="240"/>
              <w:jc w:val="center"/>
              <w:outlineLvl w:val="1"/>
              <w:rPr>
                <w:rFonts w:ascii="Arial" w:eastAsia="STZhongsong" w:hAnsi="Arial"/>
                <w:b/>
                <w:sz w:val="24"/>
                <w:szCs w:val="24"/>
                <w:lang w:eastAsia="zh-CN"/>
              </w:rPr>
            </w:pPr>
            <w:r w:rsidRPr="009D0361">
              <w:rPr>
                <w:rFonts w:ascii="Arial" w:eastAsia="STZhongsong" w:hAnsi="Arial"/>
                <w:b/>
                <w:sz w:val="24"/>
                <w:szCs w:val="24"/>
                <w:lang w:eastAsia="zh-CN"/>
              </w:rPr>
              <w:t>Service Area</w:t>
            </w:r>
          </w:p>
        </w:tc>
        <w:tc>
          <w:tcPr>
            <w:tcW w:w="4391" w:type="dxa"/>
            <w:shd w:val="clear" w:color="auto" w:fill="B8CCE4"/>
          </w:tcPr>
          <w:p w:rsidR="0025012A" w:rsidRPr="009D0361" w:rsidRDefault="0025012A" w:rsidP="00E04307">
            <w:pPr>
              <w:spacing w:after="240"/>
              <w:jc w:val="center"/>
              <w:outlineLvl w:val="1"/>
              <w:rPr>
                <w:rFonts w:ascii="Arial" w:eastAsia="STZhongsong" w:hAnsi="Arial"/>
                <w:b/>
                <w:sz w:val="24"/>
                <w:szCs w:val="24"/>
                <w:lang w:eastAsia="zh-CN"/>
              </w:rPr>
            </w:pPr>
            <w:r w:rsidRPr="009D0361">
              <w:rPr>
                <w:rFonts w:ascii="Arial" w:eastAsia="STZhongsong" w:hAnsi="Arial"/>
                <w:b/>
                <w:sz w:val="24"/>
                <w:szCs w:val="24"/>
                <w:lang w:eastAsia="zh-CN"/>
              </w:rPr>
              <w:t>KPI/SLA description</w:t>
            </w:r>
          </w:p>
        </w:tc>
        <w:tc>
          <w:tcPr>
            <w:tcW w:w="1791" w:type="dxa"/>
            <w:shd w:val="clear" w:color="auto" w:fill="B8CCE4"/>
          </w:tcPr>
          <w:p w:rsidR="0025012A" w:rsidRPr="009D0361" w:rsidRDefault="0025012A" w:rsidP="00E04307">
            <w:pPr>
              <w:spacing w:after="240"/>
              <w:jc w:val="center"/>
              <w:outlineLvl w:val="1"/>
              <w:rPr>
                <w:rFonts w:ascii="Arial" w:eastAsia="STZhongsong" w:hAnsi="Arial"/>
                <w:b/>
                <w:sz w:val="24"/>
                <w:szCs w:val="24"/>
                <w:lang w:eastAsia="zh-CN"/>
              </w:rPr>
            </w:pPr>
            <w:r w:rsidRPr="009D0361">
              <w:rPr>
                <w:rFonts w:ascii="Arial" w:eastAsia="STZhongsong" w:hAnsi="Arial"/>
                <w:b/>
                <w:sz w:val="24"/>
                <w:szCs w:val="24"/>
                <w:lang w:eastAsia="zh-CN"/>
              </w:rPr>
              <w:t>Target</w:t>
            </w:r>
          </w:p>
        </w:tc>
      </w:tr>
      <w:tr w:rsidR="0025012A" w:rsidRPr="009D0361" w:rsidTr="0025012A">
        <w:tc>
          <w:tcPr>
            <w:tcW w:w="1262" w:type="dxa"/>
          </w:tcPr>
          <w:p w:rsidR="0025012A" w:rsidRPr="009D0361" w:rsidRDefault="0025012A" w:rsidP="00E04307">
            <w:pPr>
              <w:spacing w:after="240"/>
              <w:jc w:val="center"/>
              <w:outlineLvl w:val="1"/>
              <w:rPr>
                <w:rFonts w:ascii="Arial" w:eastAsia="STZhongsong" w:hAnsi="Arial"/>
                <w:sz w:val="24"/>
                <w:szCs w:val="24"/>
                <w:lang w:eastAsia="zh-CN"/>
              </w:rPr>
            </w:pPr>
            <w:r w:rsidRPr="009D0361">
              <w:rPr>
                <w:rFonts w:ascii="Arial" w:eastAsia="STZhongsong" w:hAnsi="Arial"/>
                <w:sz w:val="24"/>
                <w:szCs w:val="24"/>
                <w:lang w:eastAsia="zh-CN"/>
              </w:rPr>
              <w:t>1</w:t>
            </w:r>
          </w:p>
        </w:tc>
        <w:tc>
          <w:tcPr>
            <w:tcW w:w="1577" w:type="dxa"/>
          </w:tcPr>
          <w:p w:rsidR="0025012A" w:rsidRPr="009D0361" w:rsidRDefault="0068058F" w:rsidP="00E04307">
            <w:pPr>
              <w:spacing w:after="240"/>
              <w:outlineLvl w:val="1"/>
              <w:rPr>
                <w:rFonts w:ascii="Arial" w:eastAsia="STZhongsong" w:hAnsi="Arial"/>
                <w:sz w:val="24"/>
                <w:szCs w:val="24"/>
                <w:lang w:eastAsia="zh-CN"/>
              </w:rPr>
            </w:pPr>
            <w:r w:rsidRPr="0068058F">
              <w:rPr>
                <w:rFonts w:ascii="Arial" w:eastAsia="STZhongsong" w:hAnsi="Arial"/>
                <w:sz w:val="24"/>
                <w:szCs w:val="24"/>
                <w:lang w:eastAsia="zh-CN"/>
              </w:rPr>
              <w:t>Vehicle Availability</w:t>
            </w:r>
          </w:p>
        </w:tc>
        <w:tc>
          <w:tcPr>
            <w:tcW w:w="4391" w:type="dxa"/>
          </w:tcPr>
          <w:p w:rsidR="0068058F" w:rsidRPr="0068058F" w:rsidRDefault="0068058F" w:rsidP="0068058F">
            <w:pPr>
              <w:spacing w:after="240"/>
              <w:outlineLvl w:val="1"/>
              <w:rPr>
                <w:rFonts w:ascii="Arial" w:eastAsia="STZhongsong" w:hAnsi="Arial"/>
                <w:sz w:val="24"/>
                <w:szCs w:val="24"/>
                <w:lang w:eastAsia="zh-CN"/>
              </w:rPr>
            </w:pPr>
            <w:r w:rsidRPr="0068058F">
              <w:rPr>
                <w:rFonts w:ascii="Arial" w:eastAsia="STZhongsong" w:hAnsi="Arial"/>
                <w:sz w:val="24"/>
                <w:szCs w:val="24"/>
                <w:lang w:eastAsia="zh-CN"/>
              </w:rPr>
              <w:t xml:space="preserve">Fulfilling a booking in relation to supply of the correct specification/group of </w:t>
            </w:r>
            <w:proofErr w:type="gramStart"/>
            <w:r w:rsidRPr="0068058F">
              <w:rPr>
                <w:rFonts w:ascii="Arial" w:eastAsia="STZhongsong" w:hAnsi="Arial"/>
                <w:sz w:val="24"/>
                <w:szCs w:val="24"/>
                <w:lang w:eastAsia="zh-CN"/>
              </w:rPr>
              <w:t>vehicle</w:t>
            </w:r>
            <w:proofErr w:type="gramEnd"/>
            <w:r w:rsidRPr="0068058F">
              <w:rPr>
                <w:rFonts w:ascii="Arial" w:eastAsia="STZhongsong" w:hAnsi="Arial"/>
                <w:sz w:val="24"/>
                <w:szCs w:val="24"/>
                <w:lang w:eastAsia="zh-CN"/>
              </w:rPr>
              <w:t>, within the ordered timeframe, or offering an alternative vehicle specification/group or delivery means, which is acceptable to the customer.</w:t>
            </w:r>
          </w:p>
          <w:p w:rsidR="0025012A" w:rsidRPr="0068058F" w:rsidRDefault="0068058F" w:rsidP="0068058F">
            <w:pPr>
              <w:spacing w:after="240"/>
              <w:outlineLvl w:val="1"/>
              <w:rPr>
                <w:rFonts w:ascii="Arial" w:eastAsia="STZhongsong" w:hAnsi="Arial"/>
                <w:sz w:val="24"/>
                <w:szCs w:val="24"/>
                <w:lang w:eastAsia="zh-CN"/>
              </w:rPr>
            </w:pPr>
            <w:r w:rsidRPr="0068058F">
              <w:rPr>
                <w:rFonts w:ascii="Arial" w:eastAsia="STZhongsong" w:hAnsi="Arial"/>
                <w:sz w:val="24"/>
                <w:szCs w:val="24"/>
                <w:lang w:eastAsia="zh-CN"/>
              </w:rPr>
              <w:t xml:space="preserve">Suppliers are required to provide evidence of vehicle booked compared with vehicle offered/supplied including when cancelled or not delivered by the Supplier.  </w:t>
            </w:r>
          </w:p>
        </w:tc>
        <w:tc>
          <w:tcPr>
            <w:tcW w:w="1791" w:type="dxa"/>
          </w:tcPr>
          <w:p w:rsidR="0025012A" w:rsidRPr="0068058F" w:rsidRDefault="0068058F" w:rsidP="00E04307">
            <w:pPr>
              <w:spacing w:after="240"/>
              <w:outlineLvl w:val="1"/>
              <w:rPr>
                <w:rFonts w:ascii="Arial" w:eastAsia="STZhongsong" w:hAnsi="Arial"/>
                <w:sz w:val="24"/>
                <w:szCs w:val="24"/>
                <w:lang w:eastAsia="zh-CN"/>
              </w:rPr>
            </w:pPr>
            <w:r w:rsidRPr="0068058F">
              <w:rPr>
                <w:rFonts w:ascii="Arial" w:eastAsia="Arial" w:hAnsi="Arial" w:cs="Arial"/>
                <w:sz w:val="24"/>
                <w:szCs w:val="24"/>
              </w:rPr>
              <w:t>98%</w:t>
            </w:r>
          </w:p>
        </w:tc>
      </w:tr>
      <w:tr w:rsidR="0025012A" w:rsidRPr="009D0361" w:rsidTr="0025012A">
        <w:tc>
          <w:tcPr>
            <w:tcW w:w="1262" w:type="dxa"/>
          </w:tcPr>
          <w:p w:rsidR="0025012A" w:rsidRPr="009D0361" w:rsidRDefault="0025012A" w:rsidP="00E04307">
            <w:pPr>
              <w:spacing w:after="240"/>
              <w:jc w:val="center"/>
              <w:outlineLvl w:val="1"/>
              <w:rPr>
                <w:rFonts w:ascii="Arial" w:eastAsia="STZhongsong" w:hAnsi="Arial"/>
                <w:sz w:val="24"/>
                <w:szCs w:val="24"/>
                <w:lang w:eastAsia="zh-CN"/>
              </w:rPr>
            </w:pPr>
            <w:r w:rsidRPr="009D0361">
              <w:rPr>
                <w:rFonts w:ascii="Arial" w:eastAsia="STZhongsong" w:hAnsi="Arial"/>
                <w:sz w:val="24"/>
                <w:szCs w:val="24"/>
                <w:lang w:eastAsia="zh-CN"/>
              </w:rPr>
              <w:t>2</w:t>
            </w:r>
          </w:p>
        </w:tc>
        <w:tc>
          <w:tcPr>
            <w:tcW w:w="1577" w:type="dxa"/>
          </w:tcPr>
          <w:p w:rsidR="0068058F" w:rsidRPr="0068058F" w:rsidRDefault="0068058F" w:rsidP="0068058F">
            <w:pPr>
              <w:spacing w:after="120"/>
              <w:ind w:left="95"/>
              <w:rPr>
                <w:rFonts w:ascii="Arial" w:eastAsia="Arial" w:hAnsi="Arial" w:cs="Arial"/>
                <w:sz w:val="24"/>
                <w:szCs w:val="24"/>
              </w:rPr>
            </w:pPr>
            <w:r w:rsidRPr="0068058F">
              <w:rPr>
                <w:rFonts w:ascii="Arial" w:eastAsia="Arial" w:hAnsi="Arial" w:cs="Arial"/>
                <w:sz w:val="24"/>
                <w:szCs w:val="24"/>
              </w:rPr>
              <w:t xml:space="preserve">Invoicing </w:t>
            </w:r>
          </w:p>
          <w:p w:rsidR="0025012A" w:rsidRPr="0068058F" w:rsidRDefault="0025012A" w:rsidP="00E04307">
            <w:pPr>
              <w:spacing w:after="240"/>
              <w:outlineLvl w:val="1"/>
              <w:rPr>
                <w:rFonts w:ascii="Arial" w:eastAsia="STZhongsong" w:hAnsi="Arial"/>
                <w:sz w:val="24"/>
                <w:szCs w:val="24"/>
                <w:lang w:eastAsia="zh-CN"/>
              </w:rPr>
            </w:pPr>
          </w:p>
        </w:tc>
        <w:tc>
          <w:tcPr>
            <w:tcW w:w="4391" w:type="dxa"/>
          </w:tcPr>
          <w:p w:rsidR="0068058F" w:rsidRPr="0068058F" w:rsidRDefault="0068058F" w:rsidP="0068058F">
            <w:pPr>
              <w:spacing w:line="276" w:lineRule="auto"/>
              <w:rPr>
                <w:rFonts w:ascii="Arial" w:eastAsia="Arial" w:hAnsi="Arial" w:cs="Arial"/>
                <w:sz w:val="24"/>
                <w:szCs w:val="24"/>
              </w:rPr>
            </w:pPr>
            <w:r w:rsidRPr="0068058F">
              <w:rPr>
                <w:rFonts w:ascii="Arial" w:eastAsia="Arial" w:hAnsi="Arial" w:cs="Arial"/>
                <w:sz w:val="24"/>
                <w:szCs w:val="24"/>
              </w:rPr>
              <w:t>The Supplier shall provide Buyers with accurate invoices each month.</w:t>
            </w:r>
          </w:p>
          <w:p w:rsidR="0068058F" w:rsidRPr="0068058F" w:rsidRDefault="0068058F" w:rsidP="0068058F">
            <w:pPr>
              <w:spacing w:before="240" w:after="240" w:line="276" w:lineRule="auto"/>
              <w:rPr>
                <w:rFonts w:ascii="Arial" w:eastAsia="Arial" w:hAnsi="Arial" w:cs="Arial"/>
                <w:sz w:val="24"/>
                <w:szCs w:val="24"/>
              </w:rPr>
            </w:pPr>
            <w:r w:rsidRPr="0068058F">
              <w:rPr>
                <w:rFonts w:ascii="Arial" w:eastAsia="Arial" w:hAnsi="Arial" w:cs="Arial"/>
                <w:sz w:val="24"/>
                <w:szCs w:val="24"/>
              </w:rPr>
              <w:t xml:space="preserve">Accuracy is based on all lines being reported with no errors, resulting in an undisputed consolidated invoice. </w:t>
            </w:r>
          </w:p>
          <w:p w:rsidR="0025012A" w:rsidRPr="0068058F" w:rsidRDefault="0025012A" w:rsidP="00E04307">
            <w:pPr>
              <w:spacing w:after="240"/>
              <w:outlineLvl w:val="1"/>
              <w:rPr>
                <w:rFonts w:ascii="Arial" w:eastAsia="STZhongsong" w:hAnsi="Arial"/>
                <w:sz w:val="24"/>
                <w:szCs w:val="24"/>
                <w:lang w:eastAsia="zh-CN"/>
              </w:rPr>
            </w:pPr>
          </w:p>
        </w:tc>
        <w:tc>
          <w:tcPr>
            <w:tcW w:w="1791" w:type="dxa"/>
          </w:tcPr>
          <w:p w:rsidR="0025012A" w:rsidRPr="0068058F" w:rsidRDefault="0068058F" w:rsidP="00E04307">
            <w:pPr>
              <w:spacing w:after="240"/>
              <w:outlineLvl w:val="1"/>
              <w:rPr>
                <w:rFonts w:ascii="Arial" w:eastAsia="STZhongsong" w:hAnsi="Arial"/>
                <w:sz w:val="24"/>
                <w:szCs w:val="24"/>
                <w:lang w:eastAsia="zh-CN"/>
              </w:rPr>
            </w:pPr>
            <w:r w:rsidRPr="0068058F">
              <w:rPr>
                <w:rFonts w:ascii="Arial" w:eastAsia="Arial" w:hAnsi="Arial" w:cs="Arial"/>
                <w:sz w:val="24"/>
                <w:szCs w:val="24"/>
              </w:rPr>
              <w:t xml:space="preserve">80% (4 out of 5) of monthly reports which are accurate over a </w:t>
            </w:r>
            <w:r>
              <w:rPr>
                <w:rFonts w:ascii="Arial" w:eastAsia="Arial" w:hAnsi="Arial" w:cs="Arial"/>
                <w:sz w:val="24"/>
                <w:szCs w:val="24"/>
              </w:rPr>
              <w:t>5-</w:t>
            </w:r>
            <w:r w:rsidRPr="0068058F">
              <w:rPr>
                <w:rFonts w:ascii="Arial" w:eastAsia="Arial" w:hAnsi="Arial" w:cs="Arial"/>
                <w:sz w:val="24"/>
                <w:szCs w:val="24"/>
              </w:rPr>
              <w:t>month period. Each monthly invoice carries 20% weighting</w:t>
            </w:r>
          </w:p>
        </w:tc>
      </w:tr>
      <w:tr w:rsidR="0025012A" w:rsidRPr="009D0361" w:rsidTr="0025012A">
        <w:tc>
          <w:tcPr>
            <w:tcW w:w="1262" w:type="dxa"/>
          </w:tcPr>
          <w:p w:rsidR="0025012A" w:rsidRPr="009D0361" w:rsidRDefault="0025012A" w:rsidP="00E04307">
            <w:pPr>
              <w:spacing w:after="240"/>
              <w:jc w:val="center"/>
              <w:outlineLvl w:val="1"/>
              <w:rPr>
                <w:rFonts w:ascii="Arial" w:eastAsia="STZhongsong" w:hAnsi="Arial"/>
                <w:sz w:val="24"/>
                <w:szCs w:val="24"/>
                <w:lang w:eastAsia="zh-CN"/>
              </w:rPr>
            </w:pPr>
            <w:r w:rsidRPr="009D0361">
              <w:rPr>
                <w:rFonts w:ascii="Arial" w:eastAsia="STZhongsong" w:hAnsi="Arial"/>
                <w:sz w:val="24"/>
                <w:szCs w:val="24"/>
                <w:lang w:eastAsia="zh-CN"/>
              </w:rPr>
              <w:t>3</w:t>
            </w:r>
          </w:p>
        </w:tc>
        <w:tc>
          <w:tcPr>
            <w:tcW w:w="1577" w:type="dxa"/>
          </w:tcPr>
          <w:p w:rsidR="0025012A" w:rsidRPr="0068058F" w:rsidRDefault="0068058F" w:rsidP="00E04307">
            <w:pPr>
              <w:spacing w:after="240"/>
              <w:outlineLvl w:val="1"/>
              <w:rPr>
                <w:rFonts w:ascii="Arial" w:eastAsia="STZhongsong" w:hAnsi="Arial"/>
                <w:sz w:val="24"/>
                <w:szCs w:val="24"/>
                <w:lang w:eastAsia="zh-CN"/>
              </w:rPr>
            </w:pPr>
            <w:r w:rsidRPr="0068058F">
              <w:rPr>
                <w:rFonts w:ascii="Arial" w:eastAsia="Arial" w:hAnsi="Arial" w:cs="Arial"/>
                <w:sz w:val="24"/>
              </w:rPr>
              <w:t>Vehicle traffic violations</w:t>
            </w:r>
          </w:p>
        </w:tc>
        <w:tc>
          <w:tcPr>
            <w:tcW w:w="4391" w:type="dxa"/>
          </w:tcPr>
          <w:p w:rsidR="0025012A" w:rsidRPr="009D0361" w:rsidRDefault="0068058F" w:rsidP="00E04307">
            <w:pPr>
              <w:spacing w:after="240"/>
              <w:outlineLvl w:val="1"/>
              <w:rPr>
                <w:rFonts w:ascii="Arial" w:eastAsia="STZhongsong" w:hAnsi="Arial"/>
                <w:sz w:val="24"/>
                <w:szCs w:val="24"/>
                <w:lang w:eastAsia="zh-CN"/>
              </w:rPr>
            </w:pPr>
            <w:r w:rsidRPr="0068058F">
              <w:rPr>
                <w:rFonts w:ascii="Arial" w:eastAsia="STZhongsong" w:hAnsi="Arial"/>
                <w:sz w:val="24"/>
                <w:szCs w:val="24"/>
                <w:lang w:eastAsia="zh-CN"/>
              </w:rPr>
              <w:t>Supplier payment of issued fines within initial permitted period set out by the penalties clerk and Supplier contacting Buyer on 100% of occasions within 5 working days to advise of correspondence, summons or fine issue.</w:t>
            </w:r>
          </w:p>
        </w:tc>
        <w:tc>
          <w:tcPr>
            <w:tcW w:w="1791" w:type="dxa"/>
          </w:tcPr>
          <w:p w:rsidR="0025012A" w:rsidRPr="009D0361" w:rsidRDefault="0068058F" w:rsidP="00E04307">
            <w:pPr>
              <w:spacing w:after="240"/>
              <w:outlineLvl w:val="1"/>
              <w:rPr>
                <w:rFonts w:ascii="Arial" w:eastAsia="STZhongsong" w:hAnsi="Arial"/>
                <w:sz w:val="24"/>
                <w:szCs w:val="24"/>
                <w:lang w:eastAsia="zh-CN"/>
              </w:rPr>
            </w:pPr>
            <w:r>
              <w:rPr>
                <w:rFonts w:ascii="Arial" w:eastAsia="STZhongsong" w:hAnsi="Arial"/>
                <w:sz w:val="24"/>
                <w:szCs w:val="24"/>
                <w:lang w:eastAsia="zh-CN"/>
              </w:rPr>
              <w:t>100</w:t>
            </w:r>
            <w:r w:rsidR="0025012A" w:rsidRPr="009D0361">
              <w:rPr>
                <w:rFonts w:ascii="Arial" w:eastAsia="STZhongsong" w:hAnsi="Arial"/>
                <w:sz w:val="24"/>
                <w:szCs w:val="24"/>
                <w:lang w:eastAsia="zh-CN"/>
              </w:rPr>
              <w:t>%</w:t>
            </w:r>
          </w:p>
          <w:p w:rsidR="0025012A" w:rsidRPr="009D0361" w:rsidRDefault="0025012A" w:rsidP="00E04307">
            <w:pPr>
              <w:spacing w:after="240"/>
              <w:outlineLvl w:val="1"/>
              <w:rPr>
                <w:rFonts w:ascii="Arial" w:eastAsia="STZhongsong" w:hAnsi="Arial"/>
                <w:sz w:val="24"/>
                <w:szCs w:val="24"/>
                <w:lang w:eastAsia="zh-CN"/>
              </w:rPr>
            </w:pPr>
          </w:p>
        </w:tc>
      </w:tr>
      <w:tr w:rsidR="0025012A" w:rsidRPr="009D0361" w:rsidTr="0025012A">
        <w:tc>
          <w:tcPr>
            <w:tcW w:w="1262" w:type="dxa"/>
          </w:tcPr>
          <w:p w:rsidR="0025012A" w:rsidRPr="009D0361" w:rsidRDefault="0025012A" w:rsidP="00E04307">
            <w:pPr>
              <w:spacing w:after="240"/>
              <w:jc w:val="center"/>
              <w:outlineLvl w:val="1"/>
              <w:rPr>
                <w:rFonts w:ascii="Arial" w:eastAsia="STZhongsong" w:hAnsi="Arial"/>
                <w:sz w:val="24"/>
                <w:szCs w:val="24"/>
                <w:lang w:eastAsia="zh-CN"/>
              </w:rPr>
            </w:pPr>
            <w:r w:rsidRPr="009D0361">
              <w:rPr>
                <w:rFonts w:ascii="Arial" w:eastAsia="STZhongsong" w:hAnsi="Arial"/>
                <w:sz w:val="24"/>
                <w:szCs w:val="24"/>
                <w:lang w:eastAsia="zh-CN"/>
              </w:rPr>
              <w:t>4</w:t>
            </w:r>
          </w:p>
        </w:tc>
        <w:tc>
          <w:tcPr>
            <w:tcW w:w="1577" w:type="dxa"/>
          </w:tcPr>
          <w:p w:rsidR="0025012A" w:rsidRPr="0068058F" w:rsidRDefault="0068058F" w:rsidP="00E04307">
            <w:pPr>
              <w:spacing w:after="240"/>
              <w:outlineLvl w:val="1"/>
              <w:rPr>
                <w:rFonts w:ascii="Arial" w:eastAsia="STZhongsong" w:hAnsi="Arial"/>
                <w:sz w:val="24"/>
                <w:szCs w:val="24"/>
                <w:lang w:eastAsia="zh-CN"/>
              </w:rPr>
            </w:pPr>
            <w:r w:rsidRPr="0068058F">
              <w:rPr>
                <w:rFonts w:ascii="Arial" w:eastAsia="Arial" w:hAnsi="Arial" w:cs="Arial"/>
                <w:sz w:val="24"/>
                <w:szCs w:val="24"/>
              </w:rPr>
              <w:t>Social Value Review</w:t>
            </w:r>
          </w:p>
        </w:tc>
        <w:tc>
          <w:tcPr>
            <w:tcW w:w="4391" w:type="dxa"/>
          </w:tcPr>
          <w:p w:rsidR="0025012A" w:rsidRPr="0068058F" w:rsidRDefault="0068058F" w:rsidP="00E04307">
            <w:pPr>
              <w:spacing w:after="240"/>
              <w:outlineLvl w:val="1"/>
              <w:rPr>
                <w:rFonts w:ascii="Arial" w:eastAsia="STZhongsong" w:hAnsi="Arial"/>
                <w:sz w:val="24"/>
                <w:szCs w:val="24"/>
                <w:lang w:eastAsia="zh-CN"/>
              </w:rPr>
            </w:pPr>
            <w:r w:rsidRPr="0068058F">
              <w:rPr>
                <w:rFonts w:ascii="Arial" w:eastAsia="Arial" w:hAnsi="Arial" w:cs="Arial"/>
                <w:sz w:val="24"/>
                <w:szCs w:val="24"/>
              </w:rPr>
              <w:t>For contracts where a Further Competition took place or Direct Awards over £100,000 spend per annum, on-time</w:t>
            </w:r>
            <w:bookmarkStart w:id="0" w:name="_GoBack"/>
            <w:bookmarkEnd w:id="0"/>
            <w:r w:rsidRPr="0068058F">
              <w:rPr>
                <w:rFonts w:ascii="Arial" w:eastAsia="Arial" w:hAnsi="Arial" w:cs="Arial"/>
                <w:sz w:val="24"/>
                <w:szCs w:val="24"/>
              </w:rPr>
              <w:t xml:space="preserve"> submission of an annual Social Value Review no later than one month following the anniversary of the Call-Off Contract go-live date.</w:t>
            </w:r>
          </w:p>
        </w:tc>
        <w:tc>
          <w:tcPr>
            <w:tcW w:w="1791" w:type="dxa"/>
          </w:tcPr>
          <w:p w:rsidR="0025012A" w:rsidRPr="0068058F" w:rsidRDefault="0025012A" w:rsidP="00E04307">
            <w:pPr>
              <w:spacing w:after="240"/>
              <w:outlineLvl w:val="1"/>
              <w:rPr>
                <w:rFonts w:ascii="Arial" w:eastAsia="STZhongsong" w:hAnsi="Arial"/>
                <w:sz w:val="24"/>
                <w:szCs w:val="24"/>
                <w:lang w:eastAsia="zh-CN"/>
              </w:rPr>
            </w:pPr>
            <w:r w:rsidRPr="0068058F">
              <w:rPr>
                <w:rFonts w:ascii="Arial" w:eastAsia="STZhongsong" w:hAnsi="Arial"/>
                <w:sz w:val="24"/>
                <w:szCs w:val="24"/>
                <w:lang w:eastAsia="zh-CN"/>
              </w:rPr>
              <w:t>100%</w:t>
            </w:r>
          </w:p>
        </w:tc>
      </w:tr>
    </w:tbl>
    <w:p w:rsidR="005276CA" w:rsidRDefault="005276CA" w:rsidP="0025012A">
      <w:pPr>
        <w:rPr>
          <w:rFonts w:ascii="Arial" w:eastAsia="Arial" w:hAnsi="Arial" w:cs="Arial"/>
          <w:sz w:val="24"/>
          <w:szCs w:val="24"/>
        </w:rPr>
      </w:pPr>
    </w:p>
    <w:p w:rsidR="005276CA" w:rsidRDefault="00C93DE7">
      <w:pPr>
        <w:keepNext/>
        <w:pBdr>
          <w:top w:val="nil"/>
          <w:left w:val="nil"/>
          <w:bottom w:val="nil"/>
          <w:right w:val="nil"/>
          <w:between w:val="nil"/>
        </w:pBdr>
        <w:spacing w:after="240" w:line="240" w:lineRule="auto"/>
        <w:rPr>
          <w:rFonts w:ascii="Arial Bold" w:eastAsia="Arial Bold" w:hAnsi="Arial Bold" w:cs="Arial Bold"/>
          <w:b/>
          <w:color w:val="000000"/>
          <w:sz w:val="36"/>
          <w:szCs w:val="36"/>
        </w:rPr>
      </w:pPr>
      <w:r>
        <w:br w:type="page"/>
      </w:r>
      <w:r>
        <w:rPr>
          <w:rFonts w:ascii="Arial Bold" w:eastAsia="Arial Bold" w:hAnsi="Arial Bold" w:cs="Arial Bold"/>
          <w:b/>
          <w:color w:val="000000"/>
          <w:sz w:val="36"/>
          <w:szCs w:val="36"/>
        </w:rPr>
        <w:lastRenderedPageBreak/>
        <w:t xml:space="preserve">Part B: Performance Monitoring </w:t>
      </w:r>
    </w:p>
    <w:p w:rsidR="005276CA" w:rsidRDefault="00C93DE7">
      <w:pPr>
        <w:numPr>
          <w:ilvl w:val="0"/>
          <w:numId w:val="3"/>
        </w:numPr>
        <w:pBdr>
          <w:top w:val="nil"/>
          <w:left w:val="nil"/>
          <w:bottom w:val="nil"/>
          <w:right w:val="nil"/>
          <w:between w:val="nil"/>
        </w:pBdr>
        <w:tabs>
          <w:tab w:val="left" w:pos="142"/>
        </w:tabs>
        <w:spacing w:before="240" w:after="120" w:line="240" w:lineRule="auto"/>
        <w:rPr>
          <w:rFonts w:ascii="Arial Bold" w:eastAsia="Arial Bold" w:hAnsi="Arial Bold" w:cs="Arial Bold"/>
          <w:b/>
          <w:color w:val="000000"/>
          <w:sz w:val="24"/>
          <w:szCs w:val="24"/>
        </w:rPr>
      </w:pPr>
      <w:r>
        <w:rPr>
          <w:rFonts w:ascii="Arial Bold" w:eastAsia="Arial Bold" w:hAnsi="Arial Bold" w:cs="Arial Bold"/>
          <w:b/>
          <w:color w:val="000000"/>
          <w:sz w:val="24"/>
          <w:szCs w:val="24"/>
        </w:rPr>
        <w:t>Performance Monitoring and Performance Review</w:t>
      </w:r>
    </w:p>
    <w:p w:rsidR="005276CA" w:rsidRDefault="00C93DE7">
      <w:pPr>
        <w:numPr>
          <w:ilvl w:val="1"/>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Within twenty (20) Working Days of the Start Date the Supplier shall provide the Buyer with details of how the process in respect of the monitoring and reporting of Service Levels will operate between the Parties and the Parties will endeavour to agree such process as soon as reasonably possible.</w:t>
      </w:r>
    </w:p>
    <w:p w:rsidR="005276CA" w:rsidRDefault="00C93DE7">
      <w:pPr>
        <w:keepNext/>
        <w:numPr>
          <w:ilvl w:val="1"/>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provide the Buyer with performance monitoring reports ("</w:t>
      </w:r>
      <w:r>
        <w:rPr>
          <w:rFonts w:ascii="Arial" w:eastAsia="Arial" w:hAnsi="Arial" w:cs="Arial"/>
          <w:b/>
          <w:color w:val="000000"/>
          <w:sz w:val="24"/>
          <w:szCs w:val="24"/>
        </w:rPr>
        <w:t>Performance Monitoring Reports</w:t>
      </w:r>
      <w:r>
        <w:rPr>
          <w:rFonts w:ascii="Arial" w:eastAsia="Arial" w:hAnsi="Arial" w:cs="Arial"/>
          <w:color w:val="000000"/>
          <w:sz w:val="24"/>
          <w:szCs w:val="24"/>
        </w:rPr>
        <w:t>") in accordance with the process and timescales agreed pursuant to paragraph 1.1 of Part B of this Schedule which shall contain, as a minimum, the following information in respect of the relevant Service Period just ended:</w:t>
      </w:r>
    </w:p>
    <w:p w:rsidR="005276CA" w:rsidRDefault="00C93DE7">
      <w:pPr>
        <w:numPr>
          <w:ilvl w:val="2"/>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for each Service Level, the actual performance achieved over the Service Level for the relevant Service Period;</w:t>
      </w:r>
    </w:p>
    <w:p w:rsidR="005276CA" w:rsidRDefault="00C93DE7">
      <w:pPr>
        <w:numPr>
          <w:ilvl w:val="2"/>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 summary of all failures to achieve Service Levels that occurred during that Service Period;</w:t>
      </w:r>
    </w:p>
    <w:p w:rsidR="005276CA" w:rsidRDefault="00C93DE7">
      <w:pPr>
        <w:numPr>
          <w:ilvl w:val="2"/>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details of any Critical Service Level Failures;</w:t>
      </w:r>
    </w:p>
    <w:p w:rsidR="005276CA" w:rsidRDefault="00C93DE7">
      <w:pPr>
        <w:numPr>
          <w:ilvl w:val="2"/>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for any repeat failures, actions taken to resolve the underlying cause and prevent recurrence;</w:t>
      </w:r>
    </w:p>
    <w:p w:rsidR="005276CA" w:rsidRDefault="00C93DE7">
      <w:pPr>
        <w:numPr>
          <w:ilvl w:val="2"/>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Service Credits to be applied in respect of the relevant period indicating the failures and Service Levels to which the Service Credits relate; and</w:t>
      </w:r>
    </w:p>
    <w:p w:rsidR="005276CA" w:rsidRDefault="00C93DE7">
      <w:pPr>
        <w:numPr>
          <w:ilvl w:val="2"/>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such other details as the Buyer may reasonably require from time to time.</w:t>
      </w:r>
    </w:p>
    <w:p w:rsidR="005276CA" w:rsidRDefault="00C93DE7">
      <w:pPr>
        <w:keepNext/>
        <w:numPr>
          <w:ilvl w:val="1"/>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Parties shall attend meetings to discuss Performance Monitoring Reports ("</w:t>
      </w:r>
      <w:r>
        <w:rPr>
          <w:rFonts w:ascii="Arial" w:eastAsia="Arial" w:hAnsi="Arial" w:cs="Arial"/>
          <w:b/>
          <w:color w:val="000000"/>
          <w:sz w:val="24"/>
          <w:szCs w:val="24"/>
        </w:rPr>
        <w:t>Performance Review Meetings</w:t>
      </w:r>
      <w:r>
        <w:rPr>
          <w:rFonts w:ascii="Arial" w:eastAsia="Arial" w:hAnsi="Arial" w:cs="Arial"/>
          <w:color w:val="000000"/>
          <w:sz w:val="24"/>
          <w:szCs w:val="24"/>
        </w:rPr>
        <w:t>") on a Monthly basis. The Performance Review Meetings will be the forum for the review by the Supplier and the Buyer of the Performance Monitoring Reports.  The Performance Review Meetings shall:</w:t>
      </w:r>
    </w:p>
    <w:p w:rsidR="005276CA" w:rsidRDefault="00C93DE7">
      <w:pPr>
        <w:numPr>
          <w:ilvl w:val="2"/>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take place within one (1) week of the Performance Monitoring Reports being issued by the Supplier at such location and time (within normal business hours) as the Buyer shall reasonably require;</w:t>
      </w:r>
    </w:p>
    <w:p w:rsidR="005276CA" w:rsidRDefault="00C93DE7">
      <w:pPr>
        <w:numPr>
          <w:ilvl w:val="2"/>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be attended by the Supplier's Representative and the Buyer’s Representative; and</w:t>
      </w:r>
    </w:p>
    <w:p w:rsidR="005276CA" w:rsidRDefault="00C93DE7">
      <w:pPr>
        <w:numPr>
          <w:ilvl w:val="2"/>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be fully </w:t>
      </w:r>
      <w:proofErr w:type="spellStart"/>
      <w:r>
        <w:rPr>
          <w:rFonts w:ascii="Arial" w:eastAsia="Arial" w:hAnsi="Arial" w:cs="Arial"/>
          <w:color w:val="000000"/>
          <w:sz w:val="24"/>
          <w:szCs w:val="24"/>
        </w:rPr>
        <w:t>minuted</w:t>
      </w:r>
      <w:proofErr w:type="spellEnd"/>
      <w:r>
        <w:rPr>
          <w:rFonts w:ascii="Arial" w:eastAsia="Arial" w:hAnsi="Arial" w:cs="Arial"/>
          <w:color w:val="000000"/>
          <w:sz w:val="24"/>
          <w:szCs w:val="24"/>
        </w:rPr>
        <w:t xml:space="preserve"> by the Supplier and the minutes will be circulated by the Supplier to all attendees at the relevant meeting and also to the Buyer’s Representative and any other recipients agreed at the relevant meeting.  </w:t>
      </w:r>
    </w:p>
    <w:p w:rsidR="005276CA" w:rsidRDefault="00C93DE7">
      <w:pPr>
        <w:numPr>
          <w:ilvl w:val="1"/>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lastRenderedPageBreak/>
        <w:t>The minutes of the preceding Month's Performance Review Meeting will be agreed and signed by both the Supplier's Representative and the Buyer’s Representative at each meeting.</w:t>
      </w:r>
    </w:p>
    <w:p w:rsidR="005276CA" w:rsidRDefault="00C93DE7">
      <w:pPr>
        <w:numPr>
          <w:ilvl w:val="1"/>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provide to the Buyer such documentation as the Buyer may reasonably require in order to verify the level of the performance by the Supplier and the calculations of the amount of Service Credits for any specified Service Period.</w:t>
      </w:r>
    </w:p>
    <w:p w:rsidR="005276CA" w:rsidRDefault="005276CA">
      <w:pPr>
        <w:pBdr>
          <w:top w:val="nil"/>
          <w:left w:val="nil"/>
          <w:bottom w:val="nil"/>
          <w:right w:val="nil"/>
          <w:between w:val="nil"/>
        </w:pBdr>
        <w:spacing w:before="120" w:after="120" w:line="240" w:lineRule="auto"/>
        <w:ind w:left="1440" w:hanging="576"/>
        <w:rPr>
          <w:rFonts w:ascii="Arial" w:eastAsia="Arial" w:hAnsi="Arial" w:cs="Arial"/>
          <w:color w:val="000000"/>
          <w:sz w:val="24"/>
          <w:szCs w:val="24"/>
        </w:rPr>
      </w:pPr>
    </w:p>
    <w:p w:rsidR="005276CA" w:rsidRDefault="00C93DE7">
      <w:pPr>
        <w:numPr>
          <w:ilvl w:val="0"/>
          <w:numId w:val="3"/>
        </w:numPr>
        <w:pBdr>
          <w:top w:val="nil"/>
          <w:left w:val="nil"/>
          <w:bottom w:val="nil"/>
          <w:right w:val="nil"/>
          <w:between w:val="nil"/>
        </w:pBdr>
        <w:tabs>
          <w:tab w:val="left" w:pos="142"/>
        </w:tabs>
        <w:spacing w:before="240" w:after="120" w:line="240" w:lineRule="auto"/>
        <w:rPr>
          <w:rFonts w:ascii="Arial Bold" w:eastAsia="Arial Bold" w:hAnsi="Arial Bold" w:cs="Arial Bold"/>
          <w:b/>
          <w:color w:val="000000"/>
          <w:sz w:val="24"/>
          <w:szCs w:val="24"/>
        </w:rPr>
      </w:pPr>
      <w:r>
        <w:rPr>
          <w:rFonts w:ascii="Arial Bold" w:eastAsia="Arial Bold" w:hAnsi="Arial Bold" w:cs="Arial Bold"/>
          <w:b/>
          <w:color w:val="000000"/>
          <w:sz w:val="24"/>
          <w:szCs w:val="24"/>
        </w:rPr>
        <w:t>Satisfaction Surveys</w:t>
      </w:r>
    </w:p>
    <w:p w:rsidR="005276CA" w:rsidRDefault="00C93DE7">
      <w:pPr>
        <w:numPr>
          <w:ilvl w:val="1"/>
          <w:numId w:val="3"/>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 w:name="_heading=h.gjdgxs" w:colFirst="0" w:colLast="0"/>
      <w:bookmarkEnd w:id="1"/>
      <w:r>
        <w:rPr>
          <w:rFonts w:ascii="Arial" w:eastAsia="Arial" w:hAnsi="Arial" w:cs="Arial"/>
          <w:color w:val="000000"/>
          <w:sz w:val="24"/>
          <w:szCs w:val="24"/>
        </w:rPr>
        <w:t>The Buyer may undertake satisfaction surveys in respect of the Supplier's provision of the Deliverables. The Buyer shall be entitled to notify the Supplier of any aspects of their performance of the provision of the Deliverables which the responses to the Satisfaction Surveys reasonably suggest are not in accordance with this Contract.</w:t>
      </w:r>
    </w:p>
    <w:p w:rsidR="005276CA" w:rsidRDefault="005276CA">
      <w:pPr>
        <w:pBdr>
          <w:top w:val="nil"/>
          <w:left w:val="nil"/>
          <w:bottom w:val="nil"/>
          <w:right w:val="nil"/>
          <w:between w:val="nil"/>
        </w:pBdr>
        <w:spacing w:before="120" w:after="120" w:line="240" w:lineRule="auto"/>
        <w:ind w:left="936" w:hanging="576"/>
        <w:jc w:val="both"/>
        <w:rPr>
          <w:rFonts w:ascii="Arial" w:eastAsia="Arial" w:hAnsi="Arial" w:cs="Arial"/>
          <w:color w:val="000000"/>
          <w:sz w:val="24"/>
          <w:szCs w:val="24"/>
        </w:rPr>
      </w:pPr>
      <w:bookmarkStart w:id="2" w:name="_heading=h.30j0zll" w:colFirst="0" w:colLast="0"/>
      <w:bookmarkEnd w:id="2"/>
    </w:p>
    <w:sectPr w:rsidR="005276CA">
      <w:headerReference w:type="default" r:id="rId8"/>
      <w:footerReference w:type="default" r:id="rId9"/>
      <w:footerReference w:type="first" r:id="rId10"/>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4621C" w:rsidRDefault="0034621C">
      <w:pPr>
        <w:spacing w:after="0" w:line="240" w:lineRule="auto"/>
      </w:pPr>
      <w:r>
        <w:separator/>
      </w:r>
    </w:p>
  </w:endnote>
  <w:endnote w:type="continuationSeparator" w:id="0">
    <w:p w:rsidR="0034621C" w:rsidRDefault="003462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default"/>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276CA" w:rsidRDefault="005276CA">
    <w:pPr>
      <w:tabs>
        <w:tab w:val="center" w:pos="4513"/>
        <w:tab w:val="right" w:pos="9026"/>
      </w:tabs>
      <w:spacing w:after="0" w:line="240" w:lineRule="auto"/>
      <w:jc w:val="both"/>
    </w:pPr>
  </w:p>
  <w:p w:rsidR="005276CA" w:rsidRDefault="00C93DE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Framework Ref: </w:t>
    </w:r>
    <w:r>
      <w:rPr>
        <w:rFonts w:ascii="Arial" w:eastAsia="Arial" w:hAnsi="Arial" w:cs="Arial"/>
        <w:sz w:val="20"/>
        <w:szCs w:val="20"/>
      </w:rPr>
      <w:t>RM6265 Vehicle Hire Solutions</w:t>
    </w:r>
  </w:p>
  <w:p w:rsidR="005276CA" w:rsidRDefault="00C93DE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6C4174">
      <w:rPr>
        <w:rFonts w:ascii="Arial" w:eastAsia="Arial" w:hAnsi="Arial" w:cs="Arial"/>
        <w:noProof/>
        <w:color w:val="000000"/>
        <w:sz w:val="20"/>
        <w:szCs w:val="20"/>
      </w:rPr>
      <w:t>1</w:t>
    </w:r>
    <w:r>
      <w:rPr>
        <w:rFonts w:ascii="Arial" w:eastAsia="Arial" w:hAnsi="Arial" w:cs="Arial"/>
        <w:color w:val="000000"/>
        <w:sz w:val="20"/>
        <w:szCs w:val="20"/>
      </w:rPr>
      <w:fldChar w:fldCharType="end"/>
    </w:r>
  </w:p>
  <w:p w:rsidR="005276CA" w:rsidRDefault="00C93DE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Model Version: v3.2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276CA" w:rsidRDefault="005276CA">
    <w:pPr>
      <w:tabs>
        <w:tab w:val="center" w:pos="4513"/>
        <w:tab w:val="right" w:pos="9026"/>
      </w:tabs>
      <w:spacing w:after="0" w:line="240" w:lineRule="auto"/>
      <w:jc w:val="both"/>
    </w:pPr>
  </w:p>
  <w:p w:rsidR="005276CA" w:rsidRDefault="00C93DE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Framework Ref: RM</w:t>
    </w:r>
    <w:r>
      <w:rPr>
        <w:rFonts w:ascii="Arial" w:eastAsia="Arial" w:hAnsi="Arial" w:cs="Arial"/>
        <w:color w:val="000000"/>
        <w:sz w:val="20"/>
        <w:szCs w:val="20"/>
      </w:rPr>
      <w:tab/>
      <w:t xml:space="preserve">                                           </w:t>
    </w:r>
  </w:p>
  <w:p w:rsidR="005276CA" w:rsidRDefault="00C93DE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p>
  <w:p w:rsidR="005276CA" w:rsidRDefault="00C93DE7">
    <w:pPr>
      <w:pBdr>
        <w:top w:val="nil"/>
        <w:left w:val="nil"/>
        <w:bottom w:val="nil"/>
        <w:right w:val="nil"/>
        <w:between w:val="nil"/>
      </w:pBdr>
      <w:tabs>
        <w:tab w:val="center" w:pos="4513"/>
        <w:tab w:val="right" w:pos="9026"/>
      </w:tabs>
      <w:spacing w:after="0" w:line="240" w:lineRule="auto"/>
      <w:rPr>
        <w:rFonts w:cs="Calibri"/>
        <w:color w:val="000000"/>
      </w:rPr>
    </w:pPr>
    <w:r>
      <w:rPr>
        <w:rFonts w:ascii="Arial" w:eastAsia="Arial" w:hAnsi="Arial" w:cs="Arial"/>
        <w:color w:val="000000"/>
        <w:sz w:val="20"/>
        <w:szCs w:val="20"/>
      </w:rPr>
      <w:t xml:space="preserve">Model </w:t>
    </w:r>
    <w:proofErr w:type="gramStart"/>
    <w:r>
      <w:rPr>
        <w:rFonts w:ascii="Arial" w:eastAsia="Arial" w:hAnsi="Arial" w:cs="Arial"/>
        <w:color w:val="000000"/>
        <w:sz w:val="20"/>
        <w:szCs w:val="20"/>
      </w:rPr>
      <w:t>Version :</w:t>
    </w:r>
    <w:proofErr w:type="gramEnd"/>
    <w:r>
      <w:rPr>
        <w:rFonts w:ascii="Arial" w:eastAsia="Arial" w:hAnsi="Arial" w:cs="Arial"/>
        <w:color w:val="000000"/>
        <w:sz w:val="20"/>
        <w:szCs w:val="20"/>
      </w:rPr>
      <w:t xml:space="preserve"> v2.9</w:t>
    </w:r>
    <w:r>
      <w:rPr>
        <w:rFonts w:ascii="Arial" w:eastAsia="Arial" w:hAnsi="Arial" w:cs="Arial"/>
        <w:color w:val="000000"/>
        <w:sz w:val="20"/>
        <w:szCs w:val="20"/>
      </w:rPr>
      <w:tab/>
    </w:r>
    <w:r>
      <w:rPr>
        <w:rFonts w:ascii="Arial" w:eastAsia="Arial" w:hAnsi="Arial" w:cs="Arial"/>
        <w:color w:val="000000"/>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4621C" w:rsidRDefault="0034621C">
      <w:pPr>
        <w:spacing w:after="0" w:line="240" w:lineRule="auto"/>
      </w:pPr>
      <w:r>
        <w:separator/>
      </w:r>
    </w:p>
  </w:footnote>
  <w:footnote w:type="continuationSeparator" w:id="0">
    <w:p w:rsidR="0034621C" w:rsidRDefault="0034621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276CA" w:rsidRDefault="00C93DE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Call-Off Schedule 14 (Service Levels)</w:t>
    </w:r>
  </w:p>
  <w:p w:rsidR="005276CA" w:rsidRDefault="00C93DE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Call-Off Ref:</w:t>
    </w:r>
  </w:p>
  <w:p w:rsidR="005276CA" w:rsidRDefault="00C93DE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w:t>
    </w:r>
    <w:r>
      <w:rPr>
        <w:rFonts w:ascii="Arial" w:eastAsia="Arial" w:hAnsi="Arial" w:cs="Arial"/>
        <w:sz w:val="20"/>
        <w:szCs w:val="20"/>
      </w:rPr>
      <w:t>22</w:t>
    </w:r>
  </w:p>
  <w:p w:rsidR="005276CA" w:rsidRDefault="005276CA">
    <w:pPr>
      <w:pBdr>
        <w:top w:val="nil"/>
        <w:left w:val="nil"/>
        <w:bottom w:val="nil"/>
        <w:right w:val="nil"/>
        <w:between w:val="nil"/>
      </w:pBdr>
      <w:tabs>
        <w:tab w:val="center" w:pos="4513"/>
        <w:tab w:val="right" w:pos="9026"/>
      </w:tabs>
      <w:spacing w:after="0" w:line="240" w:lineRule="auto"/>
      <w:rPr>
        <w:rFonts w:cs="Calibri"/>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F577EDE"/>
    <w:multiLevelType w:val="multilevel"/>
    <w:tmpl w:val="B360EF58"/>
    <w:lvl w:ilvl="0">
      <w:start w:val="1"/>
      <w:numFmt w:val="decimal"/>
      <w:lvlText w:val="%1."/>
      <w:lvlJc w:val="left"/>
      <w:pPr>
        <w:ind w:left="720" w:hanging="72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1440" w:hanging="72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160" w:hanging="720"/>
      </w:pPr>
      <w:rPr>
        <w:rFonts w:ascii="Calibri" w:eastAsia="Calibri" w:hAnsi="Calibri" w:cs="Calibri"/>
        <w:b w:val="0"/>
        <w:i w:val="0"/>
        <w:smallCaps w:val="0"/>
        <w:strike w:val="0"/>
        <w:color w:val="000000"/>
        <w:sz w:val="22"/>
        <w:szCs w:val="22"/>
        <w:u w:val="none"/>
        <w:vertAlign w:val="baseline"/>
      </w:rPr>
    </w:lvl>
    <w:lvl w:ilvl="3">
      <w:start w:val="1"/>
      <w:numFmt w:val="lowerLetter"/>
      <w:lvlText w:val="(%4)"/>
      <w:lvlJc w:val="left"/>
      <w:pPr>
        <w:ind w:left="2880"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30155A99"/>
    <w:multiLevelType w:val="multilevel"/>
    <w:tmpl w:val="BB4E4902"/>
    <w:lvl w:ilvl="0">
      <w:start w:val="1"/>
      <w:numFmt w:val="decimal"/>
      <w:pStyle w:val="GPsDefinition"/>
      <w:lvlText w:val="%1."/>
      <w:lvlJc w:val="left"/>
      <w:pPr>
        <w:ind w:left="720" w:hanging="720"/>
      </w:pPr>
      <w:rPr>
        <w:rFonts w:ascii="Arial" w:eastAsia="Arial" w:hAnsi="Arial" w:cs="Arial"/>
        <w:b/>
        <w:i w:val="0"/>
        <w:smallCaps w:val="0"/>
        <w:strike w:val="0"/>
        <w:color w:val="000000"/>
        <w:sz w:val="24"/>
        <w:szCs w:val="24"/>
        <w:u w:val="none"/>
        <w:vertAlign w:val="baseline"/>
      </w:rPr>
    </w:lvl>
    <w:lvl w:ilvl="1">
      <w:start w:val="1"/>
      <w:numFmt w:val="decimal"/>
      <w:pStyle w:val="GPSDefinitionL2"/>
      <w:lvlText w:val="%1.%2"/>
      <w:lvlJc w:val="left"/>
      <w:pPr>
        <w:ind w:left="1440" w:hanging="720"/>
      </w:pPr>
      <w:rPr>
        <w:rFonts w:ascii="Arial" w:eastAsia="Arial" w:hAnsi="Arial" w:cs="Arial"/>
        <w:b w:val="0"/>
        <w:i w:val="0"/>
        <w:smallCaps w:val="0"/>
        <w:strike w:val="0"/>
        <w:color w:val="000000"/>
        <w:sz w:val="24"/>
        <w:szCs w:val="24"/>
        <w:u w:val="none"/>
        <w:vertAlign w:val="baseline"/>
      </w:rPr>
    </w:lvl>
    <w:lvl w:ilvl="2">
      <w:start w:val="1"/>
      <w:numFmt w:val="decimal"/>
      <w:pStyle w:val="GPSDefinitionL3"/>
      <w:lvlText w:val="%1.%2.%3"/>
      <w:lvlJc w:val="left"/>
      <w:pPr>
        <w:ind w:left="2160" w:hanging="720"/>
      </w:pPr>
      <w:rPr>
        <w:rFonts w:ascii="Calibri" w:eastAsia="Calibri" w:hAnsi="Calibri" w:cs="Calibri"/>
        <w:b w:val="0"/>
        <w:i w:val="0"/>
        <w:smallCaps w:val="0"/>
        <w:strike w:val="0"/>
        <w:color w:val="000000"/>
        <w:sz w:val="22"/>
        <w:szCs w:val="22"/>
        <w:u w:val="none"/>
        <w:vertAlign w:val="baseline"/>
      </w:rPr>
    </w:lvl>
    <w:lvl w:ilvl="3">
      <w:start w:val="1"/>
      <w:numFmt w:val="lowerLetter"/>
      <w:pStyle w:val="GPSDefinitionL4"/>
      <w:lvlText w:val="(%4)"/>
      <w:lvlJc w:val="left"/>
      <w:pPr>
        <w:ind w:left="2880"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48C62240"/>
    <w:multiLevelType w:val="multilevel"/>
    <w:tmpl w:val="49104422"/>
    <w:lvl w:ilvl="0">
      <w:start w:val="1"/>
      <w:numFmt w:val="decimal"/>
      <w:pStyle w:val="GPSL1CLAUSEHEADING"/>
      <w:lvlText w:val="%1."/>
      <w:lvlJc w:val="left"/>
      <w:pPr>
        <w:ind w:left="720" w:hanging="720"/>
      </w:pPr>
      <w:rPr>
        <w:rFonts w:ascii="Calibri" w:eastAsia="Calibri" w:hAnsi="Calibri" w:cs="Calibri"/>
        <w:b/>
        <w:i w:val="0"/>
        <w:smallCaps w:val="0"/>
        <w:strike w:val="0"/>
        <w:color w:val="000000"/>
        <w:sz w:val="22"/>
        <w:szCs w:val="22"/>
        <w:u w:val="none"/>
        <w:vertAlign w:val="baseline"/>
      </w:rPr>
    </w:lvl>
    <w:lvl w:ilvl="1">
      <w:start w:val="1"/>
      <w:numFmt w:val="lowerLetter"/>
      <w:pStyle w:val="GPSL2NumberedBoldHeading"/>
      <w:lvlText w:val="%2)"/>
      <w:lvlJc w:val="left"/>
      <w:pPr>
        <w:ind w:left="1440" w:hanging="720"/>
      </w:pPr>
      <w:rPr>
        <w:b w:val="0"/>
        <w:i w:val="0"/>
        <w:smallCaps w:val="0"/>
        <w:strike w:val="0"/>
        <w:color w:val="000000"/>
        <w:sz w:val="22"/>
        <w:szCs w:val="22"/>
        <w:u w:val="none"/>
        <w:vertAlign w:val="baseline"/>
      </w:rPr>
    </w:lvl>
    <w:lvl w:ilvl="2">
      <w:start w:val="1"/>
      <w:numFmt w:val="decimal"/>
      <w:pStyle w:val="GPSL3numberedclause"/>
      <w:lvlText w:val="%1.2.%3"/>
      <w:lvlJc w:val="left"/>
      <w:pPr>
        <w:ind w:left="2160"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L4numberedclause"/>
      <w:lvlText w:val="(%4)"/>
      <w:lvlJc w:val="left"/>
      <w:pPr>
        <w:ind w:left="2880"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3600" w:hanging="72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 w15:restartNumberingAfterBreak="0">
    <w:nsid w:val="4EA1406F"/>
    <w:multiLevelType w:val="multilevel"/>
    <w:tmpl w:val="57E2F79E"/>
    <w:lvl w:ilvl="0">
      <w:start w:val="1"/>
      <w:numFmt w:val="decimal"/>
      <w:pStyle w:val="BodyTextInden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76CA"/>
    <w:rsid w:val="001F0FE8"/>
    <w:rsid w:val="00226CC3"/>
    <w:rsid w:val="0025012A"/>
    <w:rsid w:val="0034621C"/>
    <w:rsid w:val="005276CA"/>
    <w:rsid w:val="006649C7"/>
    <w:rsid w:val="0068058F"/>
    <w:rsid w:val="006C4174"/>
    <w:rsid w:val="006C5655"/>
    <w:rsid w:val="00756A5C"/>
    <w:rsid w:val="00924926"/>
    <w:rsid w:val="00C93DE7"/>
    <w:rsid w:val="00D45FF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55890D"/>
  <w15:docId w15:val="{7F34D44B-C3C7-4A85-9A6A-76D0AD606C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cs="Times New Roman"/>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1"/>
      </w:numPr>
      <w:tabs>
        <w:tab w:val="left" w:pos="142"/>
      </w:tabs>
      <w:adjustRightInd w:val="0"/>
      <w:spacing w:before="240" w:after="120" w:line="240" w:lineRule="auto"/>
      <w:ind w:left="360" w:hanging="360"/>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numPr>
        <w:numId w:val="4"/>
      </w:numPr>
      <w:adjustRightInd w:val="0"/>
      <w:spacing w:after="240" w:line="240" w:lineRule="auto"/>
      <w:jc w:val="both"/>
    </w:pPr>
    <w:rPr>
      <w:rFonts w:eastAsia="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 w:type="paragraph" w:customStyle="1" w:styleId="DefinitionNumbering1">
    <w:name w:val="Definition Numbering 1"/>
    <w:basedOn w:val="Normal"/>
    <w:pPr>
      <w:adjustRightInd w:val="0"/>
      <w:spacing w:after="240" w:line="240" w:lineRule="auto"/>
      <w:jc w:val="both"/>
      <w:outlineLvl w:val="0"/>
    </w:pPr>
    <w:rPr>
      <w:rFonts w:ascii="Times New Roman" w:eastAsia="STZhongsong" w:hAnsi="Times New Roman"/>
      <w:szCs w:val="20"/>
      <w:lang w:eastAsia="zh-CN"/>
    </w:rPr>
  </w:style>
  <w:style w:type="paragraph" w:styleId="Revision">
    <w:name w:val="Revision"/>
    <w:hidden/>
    <w:uiPriority w:val="99"/>
    <w:semiHidden/>
    <w:rsid w:val="00CB349E"/>
    <w:pPr>
      <w:spacing w:after="0" w:line="240" w:lineRule="auto"/>
    </w:pPr>
    <w:rPr>
      <w:rFonts w:cs="Times New Roma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pPr>
      <w:spacing w:after="0" w:line="240" w:lineRule="auto"/>
    </w:pPr>
    <w:rPr>
      <w:sz w:val="20"/>
      <w:szCs w:val="20"/>
    </w:rPr>
    <w:tblPr>
      <w:tblStyleRowBandSize w:val="1"/>
      <w:tblStyleColBandSize w:val="1"/>
      <w:tblCellMar>
        <w:left w:w="115" w:type="dxa"/>
        <w:right w:w="115" w:type="dxa"/>
      </w:tblCellMar>
    </w:tblPr>
  </w:style>
  <w:style w:type="table" w:customStyle="1" w:styleId="a3">
    <w:basedOn w:val="TableNormal"/>
    <w:pPr>
      <w:spacing w:after="0" w:line="240" w:lineRule="auto"/>
    </w:pPr>
    <w:rPr>
      <w:sz w:val="20"/>
      <w:szCs w:val="20"/>
    </w:rPr>
    <w:tblPr>
      <w:tblStyleRowBandSize w:val="1"/>
      <w:tblStyleColBandSize w:val="1"/>
      <w:tblCellMar>
        <w:left w:w="115" w:type="dxa"/>
        <w:right w:w="115" w:type="dxa"/>
      </w:tblCellMar>
    </w:tblPr>
  </w:style>
  <w:style w:type="table" w:customStyle="1" w:styleId="a4">
    <w:basedOn w:val="TableNormal"/>
    <w:pPr>
      <w:spacing w:after="0" w:line="240" w:lineRule="auto"/>
    </w:pPr>
    <w:rPr>
      <w:sz w:val="20"/>
      <w:szCs w:val="20"/>
    </w:rPr>
    <w:tblPr>
      <w:tblStyleRowBandSize w:val="1"/>
      <w:tblStyleColBandSize w:val="1"/>
      <w:tblCellMar>
        <w:left w:w="115" w:type="dxa"/>
        <w:right w:w="115" w:type="dxa"/>
      </w:tblCellMar>
    </w:tblPr>
  </w:style>
  <w:style w:type="table" w:customStyle="1" w:styleId="TableGrid1">
    <w:name w:val="Table Grid1"/>
    <w:basedOn w:val="TableNormal"/>
    <w:next w:val="TableGrid"/>
    <w:uiPriority w:val="59"/>
    <w:rsid w:val="0025012A"/>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zHjjGYr2LIHCfsTUz5WVpqUQe6g==">AMUW2mX+aK6yO58E2vlwp/zR8fPaoIwHORsL6KO0Q9NDAlsPUH3jW7isOVIN5Jpqr01UNfeB8p6X4jL1F9RjiPSuxSmxOzVEoYuECA1tHD1hTO1gwLDPZb+u7VaL+i9KZkvcKNMJWo8r</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7</Pages>
  <Words>1429</Words>
  <Characters>8147</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Megan Lancaster</cp:lastModifiedBy>
  <cp:revision>4</cp:revision>
  <dcterms:created xsi:type="dcterms:W3CDTF">2023-08-30T13:28:00Z</dcterms:created>
  <dcterms:modified xsi:type="dcterms:W3CDTF">2023-12-13T16:21:00Z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